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ACJC/655/2014 vom 4. Juni 2014</w:t>
      </w:r>
    </w:p>
    <w:p>
      <w:r>
        <w:t>GE Cour de justice, 2014-06-04, FR</w:t>
      </w:r>
    </w:p>
    <w:p>
      <w:r>
        <w:rPr>
          <w:b/>
        </w:rPr>
        <w:t xml:space="preserve">Quelle: </w:t>
      </w:r>
      <w:r>
        <w:t>https://mcp.opencaselaw.ch/entscheid/ge_gerichte_ACJC_655_2014</w:t>
      </w:r>
    </w:p>
    <w:p>
      <w:r>
        <w:t>FR: GE_GERICHTE ACJC/655/2014 du 4 juin 2014</w:t>
      </w:r>
    </w:p>
    <w:p>
      <w:r>
        <w:t>IT: GE_GERICHTE ACJC/655/2014 del 4 giugno 2014</w:t>
      </w:r>
    </w:p>
    <w:p>
      <w:pPr>
        <w:pStyle w:val="Heading2"/>
      </w:pPr>
      <w:r>
        <w:t>Erwägungen</w:t>
      </w:r>
    </w:p>
    <w:p>
      <w:r>
        <w:rPr>
          <w:b/>
        </w:rPr>
        <w:t>E. 1</w:t>
      </w:r>
    </w:p>
    <w:p>
      <w:r>
        <w:t>Pour déterminer la recevabilité de l'appel, il convient d'examiner en premier lieu si la notification du jugement et des autres actes de procédure par voie édictale est valable. L'appelant soutient que l'intimée aurait pu entreprendre des démarches pour le joindre et qu'il a été exclu de la procédure de divorce, dont il n'avait pas connaissance, par le procédé dolosif de son épouse.</w:t>
      </w:r>
    </w:p>
    <w:p>
      <w:r>
        <w:rPr>
          <w:b/>
        </w:rPr>
        <w:t>E. 1.1</w:t>
      </w:r>
    </w:p>
    <w:p>
      <w:r>
        <w:t>Selon l'art. 141 CPC, la notification est effectuée par publication dans la feuille officielle cantonale ou dans la Feuille officielle suisse du commerce, notamment lorsque le lieu de séjour du destinataire est inconnu et n’a pu être déterminé en dépit des recherches qui peuvent raisonnablement être exigées. La voie édictale n'est praticable que si le requérant ignore de bonne foi la résidence ou le domicile du destinataire de l'acte, après avoir accompli toutes les démarches utiles pour le localiser. L'ignorance ne suffit pas : il faut encore que le requérant ait procédé en vain aux recherches que l'on peut raisonnablement attendre de lui. La partie instante doit par conséquent user de diligence pour découvrir le domicile de sa partie adverse, diligence qui doit s'apprécier au regard de l'ensemble des circonstances. L'assignation par voie édictale est ainsi régulière lorsque la partie instante n'avait pas la possibilité de découvrir le domicile de sa partie adverse ou lorsque celle-ci, sachant qu'un procès a été ouvert contre elle ou ayant même procédé, s'est dérobée à la notification en changeant de domicile sans aviser le greffe. Dite assignation est en revanche inadmissible lorsque le lieu de séjour du destinataire est connu ou peut facilement être découvert. L'autorité doit</w:t>
      </w:r>
    </w:p>
    <w:p>
      <w:r>
        <w:t>- 5/9 -</w:t>
      </w:r>
    </w:p>
    <w:p>
      <w:r>
        <w:t>C/26179/2012 intervenir d'office pour vérifier que les conditions légales sont bien réunies, mais il appartient au requérant de justifier préalablement par pièces avoir entrepris des recherches infructueuses. Le jugement rendu sans que le défendeur ait eu connaissance de la procédure ou ait pu y prendre part est nul (ATF 129 I 361 consid. 2; ATF 136 III 571 consid. 4-6; arrêt du Tribunal fédéral 5A_456/2012 du 16 août 2012 consid. 3.2.2.2, rendu sous l'ancien droit de procédure genevois).</w:t>
      </w:r>
    </w:p>
    <w:p>
      <w:r>
        <w:rPr>
          <w:b/>
        </w:rPr>
        <w:t>E. 1.2</w:t>
      </w:r>
    </w:p>
    <w:p>
      <w:r>
        <w:t>En l'espèce, l'intimée a produit une attestation de l'Office cantonal de la population selon laquelle le domicile de son époux n'était pas connu. Or, vu l'importance de la procédure initiée et l'intérêt de son époux à y participer, l'intéressée ne pouvait se limiter à cette simple démarche pour prétendre ignorer le nouveau domicile de l'appelant. Elle se devait au contraire d'accomplir des démarches plus sérieuses : au regard des liens unissant les parties, des investigations complémentaires, notamment auprès de la famille de l'appelant et de son cercle de relations personnelles et professionnelles, étaient parfaitement exigibles. Au demeurant, l'intimée allègue elle-même dans sa demande en divorce que son époux habite toujours à Genève et qu'il travaille dans deux garages, identifiés avec précision. De plus, elle savait à quelle adresse elle pouvait joindre la fille de l'appelant. Elle pouvait également contacter l'avocat qui avait assisté son époux dans la procédure en mesures protectrices de l'union conjugale. Le fait que ce dernier n'ait pas répondu à trois précédents courriers consécutifs au jugement sur mesures protectrices ne dispensait pas l'intimée de refaire une tentative en ce qui concerne cette nouvelle procédure. Enfin, l'intimée, qui disposait du numéro de téléphone de l'appelant, n'établit pas, et n'allègue d'ailleurs même pas, avoir tenté de le joindre par téléphone. Ce dernier est en outre venu récupérer ses effets personnels préparés par l'intimée le 12 décembre 2012, soit cinq jours après le dépôt de sa demande en divorce, de sorte qu'elle aurait également pu l'en prévenir et lui demander l'adresse de son domicile à ce moment. Il découle de ce qui précède que l'intimée n'a pas accompli des investigations suffisamment sérieuses pour localiser l'appelant. Il s'ensuit que, dans le cas d'espèce, il n'était pas admissible de procéder à la notification par voie édictale. Dès lors que l'appelant n'a pas pu être informé de l'ouverture de la procédure et n'a ainsi pas été en mesure d'y prendre part, cette circonstance entraîne la nullité du jugement de divorce rendu le 28 octobre 2013.</w:t>
      </w:r>
    </w:p>
    <w:p>
      <w:r>
        <w:rPr>
          <w:b/>
        </w:rPr>
        <w:t>E. 2</w:t>
      </w:r>
    </w:p>
    <w:p>
      <w:r>
        <w:t>Cela étant, se pose la question de savoir si l'appelant peut se voir reprocher de commettre un abus de droit en se prévalant de la nullité de la procédure de première instance. L'abus manifeste d'un droit n'est pas protégé par la loi (art. 2 al. 2 CC). Ce principe permet de corriger les effets de la loi dans certains cas où l'exercice d'un droit allégué créerait une injustice manifeste (ATF 139 III 249 consid. 2.1).</w:t>
      </w:r>
    </w:p>
    <w:p>
      <w:r>
        <w:t>- 6/9 -</w:t>
      </w:r>
    </w:p>
    <w:p>
      <w:r>
        <w:t>C/26179/2012 Un abus de droit peut être réalisé lorsqu'une institution juridique est utilisée dans un but étranger à celui qui est le sien (ATF 138 III 401 consid. 2.4.1; 135 III 162 consid. 3.3.1; 132 I 249 ibidem; arrêt du Tribunal fédéral 4A_485/2012 du 8 janvier 2013 consid. 7.1). En l'espèce, par la décision de l'assistance juridique du 14 janvier 2013, l'appelant savait que son épouse avait initié une procédure en divorce le 7 décembre 2012, enregistrée sous la cause C/26179/2012. Il aurait donc pu se renseigner lui-même auprès du Tribunal sur l'avancement de la procédure. De plus, il admet avoir contacté le service de l'assistance juridique en novembre 2013, ce qui confirme qu'il savait qu'une procédure était en cours. Toutefois, ces éléments ne permettent pas de remédier à un vice de forme important qui a eu pour conséquence que l'appelant n'a d'aucune manière pu participer à la procédure, ni d'ailleurs pu prendre connaissance de la demande en divorce. En outre, la seule information qu'une demande avait été déposée ne permettait pas à l'appelant, en tant que telle, de savoir si celle-ci suivait son cours ou en était restée au seul dépôt de la demande. Dès lors, dans la mesure où la première citation à comparaître a eu lieu par voie édictale et où aucune preuve suffisante ne démontre que l'appelant devait savoir que la procédure suivait son cours, il y a lieu d'admettre le bien-fondé de son appel et de constater la nullité du jugement entrepris, eu égard en outre à l'importance de la procédure et à l'intérêt pour l'appelant de pouvoir y participer.</w:t>
      </w:r>
    </w:p>
    <w:p>
      <w:r>
        <w:rPr>
          <w:b/>
        </w:rPr>
        <w:t>E. 3</w:t>
      </w:r>
    </w:p>
    <w:p>
      <w:r>
        <w:t>L'appelant a déposé son appel le dernier jour du délai de 30 jours dès la parution du dispositif du jugement querellé dans la FAO.</w:t>
      </w:r>
    </w:p>
    <w:p>
      <w:r>
        <w:t>Etant des décisions finales, les décisions rendues par défaut selon l'art. 234 al. 1 CPC sont susceptibles d'être attaquées soit par les voies de droit générales ouvertes aussi contre les décisions rendues contradictoirement (art. 308 ss CPC), soit par un moyen spécifique, la restitution (art. 148 CPC; TAPPY, in CPC, Code de procédure civile commenté, BOHNET/HALDY/JEANDIN/SCHWEIZER/TAPPY [éd.], 2011, n° 36 ad art. 234 CPC et n° 19 ad art. 223 CPC; cf. ég. WILLISEGGER, in Basler Kommentar, Schweizerische Zivilprozessordnung, SPÜHLER/TENCHIO/ INFANGER [éd.], 2ème éd., 2013, n° 25 et 26 ad art. 223 CPC et n° 29 et 30 ad art. 234 CPC). Lorsque l'appelant fait valoir notamment que le Tribunal a violé les dispositions sur la notification, il doit toutefois agir par la voie de l'appel ou du recours contre le jugement rendu par défaut (WILLISEGGER, op. cit., n° 30 ad art. 234 CPC).</w:t>
      </w:r>
    </w:p>
    <w:p>
      <w:r>
        <w:t>La notification édictale étant en l'espèce abusive, elle ne pouvait avoir pour effet de rendre le jugement de divorce définitif après l'expiration du délai de 10 jours pour en solliciter la motivation, étant relevé en outre que la publication dans la FAO n'indiquait pas les voies de recours. Le jugement ne pouvait pas non plus devenir définitif après l'expiration du délai de restitution de l'art. 148 CPC.</w:t>
      </w:r>
    </w:p>
    <w:p>
      <w:r>
        <w:t>- 7/9 -</w:t>
      </w:r>
    </w:p>
    <w:p>
      <w:r>
        <w:t>C/26179/2012 Dans la mesure où l'appel est intervenu dans le délai de 30 jours dès la publication dans la FAO, l'appel est recevable.</w:t>
      </w:r>
    </w:p>
    <w:p>
      <w:r>
        <w:rPr>
          <w:b/>
        </w:rPr>
        <w:t>E. 4</w:t>
      </w:r>
    </w:p>
    <w:p>
      <w:r>
        <w:t>Compte tenu de ce qui précède, il y a lieu de renvoyer la cause au Tribunal pour la reprise des débats, instruction et nouvelle décision.</w:t>
      </w:r>
    </w:p>
    <w:p>
      <w:r>
        <w:rPr>
          <w:b/>
        </w:rPr>
        <w:t>E. 5</w:t>
      </w:r>
    </w:p>
    <w:p>
      <w:r>
        <w:t>Vu les circonstances et la nature familiale du litige, les frais d'appel, fixés à 800 fr., seront mis à la charge des parties pour moitié chacune (art. 104 al. 1, 105 al. 1 et 107 al. 1 let. c CPC; art. 35, 28 et 23 RTFMC). Elles seront dès lors condamnées à payer 400 fr. chacune à l'Etat de Genève, soit pour lui aux Services financiers du Pouvoir judiciaire. Chaque partie gardera à sa charge ses propres dépens d'appel (art. 107 al. 1 let. c CPC). * * * * *</w:t>
      </w:r>
    </w:p>
    <w:p>
      <w:r>
        <w:t>- 8/9 -</w:t>
      </w:r>
    </w:p>
    <w:p>
      <w:r>
        <w:t>C/26179/2012 PAR CES MOTIFS, La Chambre civile : A la forme : Déclare recevable l'appel interjeté par A______ contre le jugement JTPI/14212/2013 rendu le 28 octobre 2013 par le Tribunal de première instance dans la cause C/26179/2012-9. Au fond : Constate la nullité de ce jugement. Renvoie la cause au Tribunal pour la reprise des débats, instruction et nouvelle décision. Déboute les parties de toutes autres conclusions. Sur les frais : Arrête les frais judiciaires d'appel à 800 fr., les met à la charge de chaque partie à parts égales entre elles et les condamne en conséquence à verser 400 fr. chacune à l'Etat de Genève, soit pour lui aux Services financiers du Pouvoir judiciaire. Dit que chaque partie supporte ses propres dépens d'appel. Siégeant : Madame Florence KRAUSKOPF, présidente; Marguerite JACOT-DES-COMBES, Madame Elena SAMPEDRO, juges; Madame Nathalie DESCHAMPS, greffière.</w:t>
      </w:r>
    </w:p>
    <w:p>
      <w:r>
        <w:t>La présidente : Florence KRAUSKOPF</w:t>
      </w:r>
    </w:p>
    <w:p>
      <w:r>
        <w:t>La greffière : Nathalie DESCHAMPS</w:t>
      </w:r>
    </w:p>
    <w:p>
      <w:r>
        <w:t>- 9/9 -</w:t>
      </w:r>
    </w:p>
    <w:p>
      <w:r>
        <w:t>C/26179/2012</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dans les limites de l'art. 93 LTF.</w:t>
      </w:r>
    </w:p>
    <w:p>
      <w:r>
        <w:t>Le recours doit être adressé au Tribunal fédéral, 1000 Lausanne 14.</w:t>
      </w:r>
    </w:p>
    <w:p>
      <w:r>
        <w:t>Litige de nature non pécuniaire (principe du divorce et conséquences patrimoniales : art. 72 al. 1 LTF; arrêts du Tribunal fédéral 5A_456/2012 du 16 août 2012 consid. 1.2; 5A_108/2007 du 11 mai 2007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