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ACJC/654/2021 vom 25. Mai 2021</w:t>
      </w:r>
    </w:p>
    <w:p>
      <w:r>
        <w:t>GE Cour de justice, 2021-05-25, FR</w:t>
      </w:r>
    </w:p>
    <w:p>
      <w:r>
        <w:rPr>
          <w:b/>
        </w:rPr>
        <w:t xml:space="preserve">Quelle: </w:t>
      </w:r>
      <w:r>
        <w:t>https://mcp.opencaselaw.ch/entscheid/ge_gerichte_ACJC_654_2021</w:t>
      </w:r>
    </w:p>
    <w:p>
      <w:r>
        <w:t>FR: GE_GERICHTE ACJC/654/2021 du 25 mai 2021</w:t>
      </w:r>
    </w:p>
    <w:p>
      <w:r>
        <w:t>IT: GE_GERICHTE ACJC/654/2021 del 25 maggio 2021</w:t>
      </w:r>
    </w:p>
    <w:p>
      <w:pPr>
        <w:pStyle w:val="Heading2"/>
      </w:pPr>
      <w:r>
        <w:t>Erwägungen</w:t>
      </w:r>
    </w:p>
    <w:p>
      <w:r>
        <w:rPr>
          <w:b/>
        </w:rPr>
        <w:t>E. 1.1</w:t>
      </w:r>
    </w:p>
    <w:p>
      <w:r>
        <w:t>Les décisions rendues en matière d'évacuation sont susceptibles de faire l'objet d'un appel. Dans les affaires patrimoniales, l'appel est recevable si la valeur litigieuse au dernier état des conclusions est de 10'000 fr. au moins (art. 308 al. 2 CPC). S'agissant d'une procédure relative à une évacuation, dans laquelle les locataires contestent la validité de la résiliation du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rPr>
          <w:b/>
        </w:rPr>
        <w:t>E. 1.2</w:t>
      </w:r>
    </w:p>
    <w:p>
      <w:r>
        <w:t>En l'espèce, la validité de la résiliation est contestée. Compte tenu du montant du loyer, et en prenant en compte une période de trois ans, la valeur litigieuse est supérieure à 10'000 fr. La voie de l'appel est dès lors ouverte. L'appel a par ailleurs été interjeté dans le délai et suivant la forme prescrits par la loi (art. 311 al. 1 et 314 CPC), de sorte qu'il est recevable.</w:t>
      </w:r>
    </w:p>
    <w:p>
      <w:r>
        <w:rPr>
          <w:b/>
        </w:rPr>
        <w:t>E. 2</w:t>
      </w:r>
    </w:p>
    <w:p>
      <w:r>
        <w:t>Le Tribunal a considéré que les pièces produites par les parties ne suffisaient pas à établir les faits et que des enquêtes devaient être effectuées pour déterminer la validité du congé. Il convenait d'établir la réalité des prétentions compensatoires</w:t>
      </w:r>
    </w:p>
    <w:p>
      <w:r>
        <w:t>- 5/9 -</w:t>
      </w:r>
    </w:p>
    <w:p>
      <w:r>
        <w:t>C/25222/2020 invoquées par les intimés. La situation juridique n'était pas non plus claire s'agissant de savoir si les mises en demeure adressées aux intimés étaient conformes aux dispositions de l'ordonnance du Conseil fédéral sur l'atténuation des effets du coronavirus en matière de bail à loyer et de bail à ferme du 27 mars 2020 (ordonnance COVID-19 bail à loyer et bail à ferme; RS 221.213.4). L'appelante fait valoir qu'aucune négociation n'a été entamée entre les parties après septembre 2020. La contre-créance opposée en compensation par les intimés ne pouvait être prouvée sans délai de sorte que l'exception de compensation ne pouvait être retenue. La situation juridique était claire car la sommation avait été notifiée après l'expiration de l'ordonnance du Conseil fédéral précitée et les intimés avaient eu un délai largement supérieur à 90 jours pour s'acquitter des loyers impayés.</w:t>
      </w:r>
    </w:p>
    <w:p>
      <w:r>
        <w:rPr>
          <w:b/>
        </w:rPr>
        <w:t>E. 2.1.1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tribunal, la procédure du cas clair est irrecevable (ATF 144 III 462 consid. 3.1).</w:t>
      </w:r>
    </w:p>
    <w:p>
      <w:r>
        <w:t>La situation juridique est claire lorsque l'application de la norme au cas concret s'impose de façon évidente au regard du texte légal ou sur la base d'une doctrine et d'une jurisprudence éprouvée (ATF 144 III 462 consid. 3.1). En règle générale, la situation juridique n'est pas claire si l'application d'une norme nécessite l'exercice d'un certain pouvoir d'appréciation de la part du tribunal ou que celui-ci doit rendre une décision en équité, en tenant compte des circonstances concrètes de l'espèce (ATF 144 III 462 consid. 3.1 et les références citées).</w:t>
      </w:r>
    </w:p>
    <w:p>
      <w:r>
        <w:t>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(ATF 144 III 462 consid. 3.1; arrêt du Tribunal fédéral 4A_422/2020 du 2 novembre 2020 consid. 4.1).</w:t>
      </w:r>
    </w:p>
    <w:p>
      <w:r>
        <w:t>- 6/9 -</w:t>
      </w:r>
    </w:p>
    <w:p>
      <w:r>
        <w:t>C/25222/2020</w:t>
      </w:r>
    </w:p>
    <w:p>
      <w:r>
        <w:rPr>
          <w:b/>
        </w:rPr>
        <w:t>E. 2.1.2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A teneur de l'art. 2 de l'ordonnance COVID-19 bail à loyer et bail à ferme,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Cette ordonnance a été abrogée dès le 1er juin 2020. Dans l'hypothèse où le bailleur fixe un délai plus bref que celui légal ou celui contractuel (plus long), la question de la sanction est controversée, le Tribunal fédéral ayant laissé la question ouverte (arrêt du Tribunal fédéral 4C_196/2006 du</w:t>
      </w:r>
    </w:p>
    <w:p>
      <w:r>
        <w:rPr>
          <w:b/>
        </w:rPr>
        <w:t>E. 2.2</w:t>
      </w:r>
    </w:p>
    <w:p>
      <w:r>
        <w:t>En l'espèce, c'est à juste titre que le Tribunal a considéré que la situation juridique n'était pas claire. En effet, les intimés ont allégué, sans que cela ne soit contesté par l'appelante, que le retard de loyer était dû aux mesures prises par le Conseil fédéral pour lutter contre le coronavirus. En application de l'art. 2 de l'ordonnance COVID-19 bail à loyer et bail à ferme, l'appelante aurait ainsi dû impartir aux intimés un délai de 90 jours au moins pour s'acquitter des loyers dus pour avril et mai 2020. Le délai imparti pour ce faire par la mise en demeure du 16 septembre 2020 n'est cependant que de 30 jours. Les parties divergent sur la conséquence que cet état de fait doit avoir sur la validité de la résiliation. Or, la solution à donner à cette question ne s'impose pas de façon évidente au regard du texte légal ou sur la base d'une doctrine et d'une jurisprudence éprouvées. La question de savoir quelle est la sanction de la fixation par le bailleur d'un délai plus court que le délai légal n'a pas été tranchée par le Tribunal fédéral et est controversée en doctrine. Aucune jurisprudence fédérale ne semble par ailleurs avoir été rendue à ce jour sur la question de l'application de l'art. 2 de l'ordonnance COVID-19 bail à loyer et bail à ferme. L'on ne saurait retenir ainsi sans autre, comme le voudrait l'appelante, que le fait que la mise en demeure ait été notifiée plus de 90 jours après l'exigibilité des loyers d'avril et mai 2020 et postérieurement au 1er juin 2020, date de l'abrogation</w:t>
      </w:r>
    </w:p>
    <w:p>
      <w:r>
        <w:t>- 8/9 -</w:t>
      </w:r>
    </w:p>
    <w:p>
      <w:r>
        <w:t>C/25222/2020 de l'ordonnance précitée, suffirait à pallier le fait que le délai imparti était plus bref que celui prévu par la loi. La doctrine relève notamment à cet égard que la fixation d'un délai comminatoire inférieur au délai légal pourrait inciter le locataire à adopter une attitude passive et résignée, en ne réunissant pas les fonds pour s'acquitter du montant en souffrance et doit dès lors être sanctionnée par la nullité de la résiliation. A cela s'ajoute que, contrairement à ce que fait valoir l'appelante, l'on ne saurait considérer sans autre examen que le montant versé en juin 2020 par les intimés doit être imputé sur le loyer d'avril 2020. La question de l'application de l'ordonnance précitée se pose ainsi tant pour le loyer d'avril 2020 que pour celui de mai 2020.</w:t>
      </w:r>
    </w:p>
    <w:p>
      <w:r>
        <w:t>Il résulte de ce qui précède que la situation juridique n'est pas claire en ce sens que la résiliation du bail des intimés n'apparaît pas clairement fondée. L'une des conditions permettant l'application de l'art. 257 CPC n'est dès lors pas réalisée de sorte que c'est à bon droit que le Tribunal a déclaré irrecevable la requête de l'appelante. Le jugement querellé sera par conséquent confirmé sans qu'il soit nécessaire de se prononcer sur la validité de la contre-créance opposée en compensation par les intimés, ni sur la question de savoir si le congé est contraire à la bonne foi en raison du fait que les parties étaient en pourparlers au moment où il a été notifié. 3. A teneur de l'art. 22 al. 1 LaCC, il n'est pas prélevé de frais dans les causes soumises à la juridiction des baux et loyers. * * * * *</w:t>
      </w:r>
    </w:p>
    <w:p>
      <w:r>
        <w:t>- 9/9 -</w:t>
      </w:r>
    </w:p>
    <w:p>
      <w:r>
        <w:t>C/25222/2020</w:t>
      </w:r>
    </w:p>
    <w:p>
      <w:r>
        <w:t>PAR CES MOTIFS, La Chambre des baux et loyers : A la forme : Déclare recevable l'appel interjeté le 3 février 2021 par A______ SA contre le jugement JTBL/35/2021 rendu le 14 janvier 2021 par le Tribunal des baux et loyers dans la cause C/25222/2020-8-SE. Au fond : Confirme le jugement querellé. Dit que la procédure est gratuite. Déboute les parties de toutes autres conclusions. Siégeant : Monsieur Ivo BUETTI, président; Madame Sylvie DROIN,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04</w:t>
      </w:r>
    </w:p>
    <w:p>
      <w:r>
        <w:t>août 2006 consid. 2). Un premier courant d'opinion considère que l'avis comminatoire n'est pas nul, mais que ses effets sont prolongés à l'échéance correcte pour s'acquitter de l'arriéré. On invoque tantôt l'application analogique de la règle générale sur la demeure du débiteur, inscrite à l'art. 107 al. 1 CO, tantôt celle de l'art. 266a al. 2 CO. Il en découlerait que, faute par le locataire de régler sa dette à temps, le bailleur serait admis à lui signifier le congé prévu à l'art. 257d CO. Un second courant de doctrine juge que l'avis comminatoire qui mentionne un délai trop bref est nul et qu'une éventuelle résiliation extraordinaire donnée par le bailleur s'avère inefficace. On invoque à juste titre le but protecteur de la règle posée à l'art. 257d CO et son caractère impératif, qui se concrétise notamment par son application pratique formaliste. On ajoute que la fixation d'un délai comminatoire inférieur au délai légal (ou convenu) pourrait inciter le locataire à adopter une attitude passive et résignée, en ne réunissant pas les fonds pour s'acquitter du montant en souffrance. On souligne également le risque de pratiques abusives de la part de certains bailleurs (CPra Bail-WESSNER, art. 257d CO N 18- 19 et les références citées).</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w:t>
      </w:r>
    </w:p>
    <w:p>
      <w:r>
        <w:t>- 7/9 -</w:t>
      </w:r>
    </w:p>
    <w:p>
      <w:r>
        <w:t>C/25222/2020 signifiée pour demeure conformément aux art. 257d ou 282 CO). Les conditions de l'art. 257 al. 1 CPC s'appliquent également à cette question préjudicielle (ATF 144 III 462 consid. 3.3.1; 142 III 515 consid. 2.2.4 in fine; 141 III 262 consid. 3.2 in fine).</w:t>
      </w:r>
    </w:p>
    <w:p>
      <w:r>
        <w:t>Peu importe que les objections du défendeur puissent s'avérer en tout ou partie infondées, après un examen approfondi. Il faut examiner si elles peuvent être réfutées en procédure sommaire. En procédure sommaire la maxime des débats s'applique, alors que la maxime inquisitoire sociale régit la procédure simplifiée de protection contre les congés en droit du bail (art. 243 al. 2 let. c en relation avec art. 247 al. 2 let.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(arrêt du Tribunal fédéral 4A_7/2012 du 3 avril 2012 consid. 2.4.1; ATF 142 III 515 consid. 2.2.4; 4A_440/2016 du 24 octobre 2016 consid. 5.2.2).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