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ACJC/653/2017 vom 9. Juni 2017</w:t>
      </w:r>
    </w:p>
    <w:p>
      <w:r>
        <w:t>GE Cour de justice, 2017-06-09, FR</w:t>
      </w:r>
    </w:p>
    <w:p>
      <w:r>
        <w:rPr>
          <w:b/>
        </w:rPr>
        <w:t xml:space="preserve">Quelle: </w:t>
      </w:r>
      <w:r>
        <w:t>https://mcp.opencaselaw.ch/entscheid/ge_gerichte_ACJC_653_2017</w:t>
      </w:r>
    </w:p>
    <w:p>
      <w:r>
        <w:t>FR: GE_GERICHTE ACJC/653/2017 du 9 juin 2017</w:t>
      </w:r>
    </w:p>
    <w:p>
      <w:r>
        <w:t>IT: GE_GERICHTE ACJC/653/2017 del 9 giugno 2017</w:t>
      </w:r>
    </w:p>
    <w:p>
      <w:pPr>
        <w:pStyle w:val="Heading2"/>
      </w:pPr>
      <w:r>
        <w:t>Erwägungen</w:t>
      </w:r>
    </w:p>
    <w:p>
      <w:r>
        <w:rPr>
          <w:b/>
        </w:rPr>
        <w:t>E. 1.1</w:t>
      </w:r>
    </w:p>
    <w:p>
      <w:r>
        <w:t>La décision litigieuse est une décision sur les frais, laquelle ne peut être attaquée séparément que par un recours au sens de l'art. 110 CPC. S'agissant d'une procédure de mainlevée, la procédure sommaire s'applique (art. 251 let. a CPC). Selon l'article 68 al. 2 let. a et c CPC, dans les affaires soumises à la procédure sommaire en vertu de l'art. 251 CPC, seuls les avocats et les représentants professionnels au sens de l'art. 27 LP sont autorisés à représenter les parties à titre professionnel. En droit genevois, les seuls représentants professionnels autorisés au sens de l'art. 27 LP sont les agents d'affaires (art. 1 let. d de la loi genevoise réglementant la profession d'agent d'affaires).</w:t>
      </w:r>
    </w:p>
    <w:p>
      <w:r>
        <w:t>- 3/4 -</w:t>
      </w:r>
    </w:p>
    <w:p>
      <w:r>
        <w:t>C/22576/2016 La société B______, qui n'est pas agent d'affaires au sens de la loi genevoise précitée, n'est par conséquent pas autorisée à représenter la recourante. Compte tenu de la teneur de la procuration signée par la recourante, de laquelle l'on peut déduire que cette dernière a pris connaissance du recours, l'approuve et le contresignerait si un délai pour ce faire lui était imparti en application de l'art. 132 CPC, le recours ne sera cependant pas déclaré irrecevable pour ce motif. Il convient en effet de respecter le principe de l'interdiction du formalisme excessif, en application duquel il y a lieu d'éviter de sanctionner par l'irrecevabilité les vices de procédure reconnaissables qui auraient pu être redressés à temps, lorsque l'autorité pouvait s'en rendre compte assez tôt et les signaler utilement au plaideur (ATF ATF 124 II 265 consid. 4a p. 270; ATF 120 V 413 consid. 5a). Le présent arrêt sera cependant notifié directement à la recourante.</w:t>
      </w:r>
    </w:p>
    <w:p>
      <w:r>
        <w:rPr>
          <w:b/>
        </w:rPr>
        <w:t>E. 1.2</w:t>
      </w:r>
    </w:p>
    <w:p>
      <w:r>
        <w:t>Le recours, écrit et motivé, doit être introduit auprès de l'instance de recours dans les dix jours à compter de la notification de la décision motivée, pour les décisions prises en procédure sommaire (art. 321 al. 1 et 2 CPC).</w:t>
      </w:r>
    </w:p>
    <w:p>
      <w:r>
        <w:t>Interjeté dans la forme et le délai prescrits, le recours est recevable.</w:t>
      </w:r>
    </w:p>
    <w:p>
      <w:r>
        <w:rPr>
          <w:b/>
        </w:rPr>
        <w:t>E. 2</w:t>
      </w:r>
    </w:p>
    <w:p>
      <w:r>
        <w:t>La recourante fait grief au Tribunal d'avoir mis à sa charge les frais judiciaires.</w:t>
      </w:r>
    </w:p>
    <w:p>
      <w:r>
        <w:rPr>
          <w:b/>
        </w:rPr>
        <w:t>E. 2.1</w:t>
      </w:r>
    </w:p>
    <w:p>
      <w:r>
        <w:t>Selon l'article 106 al. 1 CPC, les frais sont mis à la charge de la partie succombante, à savoir notamment le défendeur en cas d'acquiescement à la demande.</w:t>
      </w:r>
    </w:p>
    <w:p>
      <w:r>
        <w:rPr>
          <w:b/>
        </w:rPr>
        <w:t>E. 2.2</w:t>
      </w:r>
    </w:p>
    <w:p>
      <w:r>
        <w:t>En l'espèce, en réglant le 25 janvier 2017, soit postérieurement au dépôt de la requête de mainlevée de l'opposition intervenu le 16 novembre 2016, le montant faisant l'objet de la poursuite litigieuse, la recourante a acquiescé à la demande.</w:t>
      </w:r>
    </w:p>
    <w:p>
      <w:r>
        <w:t>C'est par conséquent à juste titre que le Tribunal l'a condamnée à supporter les frais.</w:t>
      </w:r>
    </w:p>
    <w:p>
      <w:r>
        <w:t>Le recours sera dès lors rejeté.</w:t>
      </w:r>
    </w:p>
    <w:p>
      <w:r>
        <w:rPr>
          <w:b/>
        </w:rPr>
        <w:t>E. 3</w:t>
      </w:r>
    </w:p>
    <w:p>
      <w:r>
        <w:t>En application de l'article 106 al. 1 CPC, les frais du recours, arrêtés à 150 fr. (art. 48 et 61 al. 1 OELP) et compensés avec l'avance effectuée, acquise à l'Etat de Genève, seront mis à charge de la recourante, qui succombe.</w:t>
      </w:r>
    </w:p>
    <w:p>
      <w:r>
        <w:t>Il ne sera pas alloué de dépens, l'intimé, qui plaide en personne, n'en ayant au demeurant pas sollicité. * * * * * *</w:t>
      </w:r>
    </w:p>
    <w:p>
      <w:r>
        <w:t>- 4/4 -</w:t>
      </w:r>
    </w:p>
    <w:p>
      <w:r>
        <w:t>C/22576/2016 PAR CES MOTIFS, La Chambre civile : A la forme : Déclare recevable le recours interjeté par A______ contre le jugement JTPI/1814/2017 rendu le 6 février 2017 par le Tribunal de première instance dans la cause C/22576/2016-18 SML. Au fond : Le rejette. Déboute les parties de toutes autres conclusions. Sur les frais : Arrête à 150 fr. les frais judiciaires du recours, les compense avec l'avance effectuée qui reste acquise à l'ETAT DE GENEVE et les met à charge de A______.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