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ACJC/652/2021 vom 26. Mai 2021</w:t>
      </w:r>
    </w:p>
    <w:p>
      <w:r>
        <w:t>GE Cour de justice, 2021-05-26, FR</w:t>
      </w:r>
    </w:p>
    <w:p>
      <w:r>
        <w:rPr>
          <w:b/>
        </w:rPr>
        <w:t xml:space="preserve">Quelle: </w:t>
      </w:r>
      <w:r>
        <w:t>https://mcp.opencaselaw.ch/entscheid/ge_gerichte_ACJC_652_2021</w:t>
      </w:r>
    </w:p>
    <w:p>
      <w:r>
        <w:t>FR: GE_GERICHTE ACJC/652/2021 du 26 mai 2021</w:t>
      </w:r>
    </w:p>
    <w:p>
      <w:r>
        <w:t>IT: GE_GERICHTE ACJC/652/2021 del 26 maggio 2021</w:t>
      </w:r>
    </w:p>
    <w:p>
      <w:pPr>
        <w:pStyle w:val="Heading2"/>
      </w:pPr>
      <w:r>
        <w:t>Volltext</w:t>
      </w:r>
    </w:p>
    <w:p>
      <w:r>
        <w:t>Le présent arrêt est communiqué aux parties, par plis recommandés du 26 mai 2021</w:t>
      </w:r>
    </w:p>
    <w:p>
      <w:r>
        <w:t>REPUBLIQUE ET</w:t>
      </w:r>
    </w:p>
    <w:p>
      <w:r>
        <w:t>CANTON DE GENEVE POUVOIR JUDICIAIRE C/20991/2020 ACJC/652/2021 ARRÊT DE LA COUR DE JUSTICE Chambre civile DU MARDI 25 MAI 2021</w:t>
      </w:r>
    </w:p>
    <w:p>
      <w:r>
        <w:t>Entre Monsieur A______, domicilié ______, appelant d'un jugement rendu par la 1ère Chambre du Tribunal de première instance de ce canton le 22 décembre 2020, comparant par Me Dimitri TZORTZIS, avocat, BST Avocats, boulevard des Tranchées 4, 1205 Genève, en l'étude duquel il fait élection de domicile, et Madame B______, domiciliée ______, intimée, comparant par Me Christel BURRI, avocate, KBB, place Longemalle 16, 1204 Genève, en l'étude de laquelle elle fait élection de domicile.</w:t>
      </w:r>
    </w:p>
    <w:p>
      <w:r>
        <w:t>- 2/3 -</w:t>
      </w:r>
    </w:p>
    <w:p>
      <w:r>
        <w:t>C/20991/2020 Vu, EN FAIT, le jugement JTPI/15930/2020 rendu par le Tribunal de première instance le 22 décembre 2020 dans la cause C/20991/2020-1; Vu l'appel formé le 5 février 2021 par A______ contre le jugement précité, contenant également une demande de provisio ad litem de 6'000 fr.; Attendu que le paiement de l'avance de frais de 1'200 fr. réclamée à A______ a été suspendu par décision de la Cour du 9 février 2021; Vu la réponse sur demande de provisio ad litem du 22 février 2021 de B______; Vu la réponse sur le fond déposée le même jour par B______; Attendu que A______ a payé, en date du 15 février 2021, l'avance de frais de 1'200 fr. qui lui avait été initialement réclamée; Attendu que, par courrier contresigné par B______, expédié au greffe de la Cour le 22 avril 2021, A______ a déclaré retirer son appel et sollicité que la cause soit rayée du rôle, compte tenu de l'accord trouvé entre les parties; Considérant, EN DROIT,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sont mis à la charge de la partie succombante, à savoir le demandeur en cas de désistement d'action (art. 106 al. 1 CPC); Que l’appelant, qui doit être assimilé à une partie demanderesse qui retire sa demande, sera condamné aux frais judiciaires de la procédure d'appel; Que ceux-ci seront arrêtés à 200 fr. au regard de l'activité déployée par la Cour de céans, et compensés à due concurrence avec l'avance versée par A______, acquise à l'Etat de Genève (art. 111 al. 1 CPC), le solde de cette avance lui étant restitué; Que compte tenu de la nature familiale du litige, chaque partie supportera ses propres dépens, étant précisé qu'aucune d'elle n'a réclamé la fixation de dépens dans le courrier de retrait contresigné, adressé à la Cour le 22 avril 2021 (art. 107 al. 1 let. c CPC). * * * * *</w:t>
      </w:r>
    </w:p>
    <w:p>
      <w:r>
        <w:t>- 3/3 -</w:t>
      </w:r>
    </w:p>
    <w:p>
      <w:r>
        <w:t>C/20991/2020 PAR CES MOTIFS, La Chambre civile : Prend acte du retrait de l'appel formé par A______ le 5 février 2021 contre le jugement JTPI/15930/2020 rendu le 22 décembre 2020 par le Tribunal de première instance dans la cause C/20991/2020. Arrête les frais judiciaires à 200 fr., les met à la charge de A______ et les compense à due concurrence avec l'avance de frais effectuée par ce dernier, qui reste dans cette mesure acquise à l'Etat de Genève. Ordonne aux Services financiers du pouvoir judiciaire de restituer à A______ la somme de 1'000 fr. Dit qu’il n’est pas alloué de dépens d'appel. Déboute les parties de toutes autres conclusions.</w:t>
      </w:r>
    </w:p>
    <w:p>
      <w:r>
        <w:t>Cela fait : Raye la cause du rôle.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