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ACJC/652/2015 vom 5. Juni 2015</w:t>
      </w:r>
    </w:p>
    <w:p>
      <w:r>
        <w:t>GE Cour de justice, 2015-06-05, FR</w:t>
      </w:r>
    </w:p>
    <w:p>
      <w:r>
        <w:rPr>
          <w:b/>
        </w:rPr>
        <w:t xml:space="preserve">Quelle: </w:t>
      </w:r>
      <w:r>
        <w:t>https://mcp.opencaselaw.ch/entscheid/ge_gerichte_ACJC_652_2015</w:t>
      </w:r>
    </w:p>
    <w:p>
      <w:r>
        <w:t>FR: GE_GERICHTE ACJC/652/2015 du 5 juin 2015</w:t>
      </w:r>
    </w:p>
    <w:p>
      <w:r>
        <w:t>IT: GE_GERICHTE ACJC/652/2015 del 5 giugno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Quand bien même la recourante conclut à la condamnation de l'intimé de lui verser la somme réclamée, et non à la mainlevée de l'opposition, il est possible de comprendre, à la lumière de ses explications, qu'elle considère qu'elle dispose d'un titre de mainlevée et requiert la mainlevée, comme elle l'avait fait devant le Tribunal.</w:t>
      </w:r>
    </w:p>
    <w:p>
      <w:r>
        <w:rPr>
          <w:b/>
        </w:rPr>
        <w:t>E. 1.2</w:t>
      </w:r>
    </w:p>
    <w:p>
      <w:r>
        <w:t>Les conclusions, les allégations de fait et les preuves nouvelles sont irrecevables (art. 326 al. 1 CPC). Il s'ensuit que la cession de créance du 17 octobre 2014 produite par la recourante devant la Cour est irrecevable, de sorte qu'il n'en sera pas tenu compte.</w:t>
      </w:r>
    </w:p>
    <w:p>
      <w:r>
        <w:rPr>
          <w:b/>
        </w:rPr>
        <w:t>E. 1.3</w:t>
      </w:r>
    </w:p>
    <w:p>
      <w:r>
        <w:t>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2.1</w:t>
      </w:r>
    </w:p>
    <w:p>
      <w:r>
        <w:t>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w:t>
      </w:r>
    </w:p>
    <w:p>
      <w:r>
        <w:t>- 4/6 -</w:t>
      </w:r>
    </w:p>
    <w:p>
      <w:r>
        <w:t>C/22523/2014 Le juge prononce la mainlevée si le débiteur ne rend pas immédiatement vraisemblable sa libération (art. 82 al. 2 LP).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ainsi que les trois identités : l'identité entre le poursuivant et le créancier désigné dans ce titre, l'identité entre le poursuivi et le débiteur désigné et l'identité entre la prétention déduite en poursuite et la dette reconnue (ATF 132 III 140 consid. 4.1.1 et la jurisprudence citée).</w:t>
      </w:r>
    </w:p>
    <w:p>
      <w:r>
        <w:rPr>
          <w:b/>
        </w:rPr>
        <w:t>E. 2.2</w:t>
      </w:r>
    </w:p>
    <w:p>
      <w:r>
        <w:t>La recourante peut être suivie lorsqu'elle soutient que la prescription des actes de défaut de biens délivrés avant l'entrée en vigueur de la loi du 16 décembre 1994 ne sera pas acquise avant le 1er janvier 2017 puisque selon l'art. 2 al. 5 des dispositions finales de la modification de la loi sur la poursuite pour dettes et la faillite du 16 décembre 1994, la prescription des créances constatées par de tels actes de défaut de biens commence à courir dès l'entrée en vigueur de ladite loi, le 1er janvier 1997. Cela étant, le Tribunal n'avait pas invoqué la prescription de la créance constatée par l'acte de défaut de biens produit pour rejeter la requête. Il résulte de l'acte de défaut de biens sur lequel la recourante fonde sa requête que celui-ci a été cédé par C______ AG à un tiers en 1995. Cette dernière n'en était donc plus titulaire lorsqu'elle a cédé sa créance contre l'intimé à la recourante. Dès lors, la recourante ne peut se prévaloir de l'acte de défaut de biens comme titre de mainlevée, lequel n'a pu lui être cédé avec la créance. La cession à la recourante n'est certes pas datée, mais elle est nécessairement postérieure à 1995 puisque la raison sociale A______ SA (anciennement F______ AG) n'a été adoptée que le 18 mars 2010 selon la Feuille officielle suisse du commerce du ______ 2010. Au vu de ce qui précède, la recourante n'étant pas titulaire d'un titre valant reconnaissance de dette, le Tribunal a jugé à bon droit que la recourante devait être déboutée de ses conclusions en mainlevée provisoire. Le recours sera donc rejeté.</w:t>
      </w:r>
    </w:p>
    <w:p>
      <w:r>
        <w:rPr>
          <w:b/>
        </w:rPr>
        <w:t>E. 3</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400 fr. L'émolument de la présente décision sera fixé à 600 fr., mis à la charge de la recourante et</w:t>
      </w:r>
    </w:p>
    <w:p>
      <w:r>
        <w:t>- 5/6 -</w:t>
      </w:r>
    </w:p>
    <w:p>
      <w:r>
        <w:t>C/22523/2014 compensé avec l'avance de frais du même montant opérée, qui reste acquise à l'Etat (art. 111 al. 1 CPC). Il n'y a pas lieu d'allouer de dépens à l'intimé, qui n'a pas répondu au recours. * * * * *</w:t>
      </w:r>
    </w:p>
    <w:p>
      <w:r>
        <w:t>- 6/6 -</w:t>
      </w:r>
    </w:p>
    <w:p>
      <w:r>
        <w:t>C/22523/2014 PAR CES MOTIFS, La Chambre civile : A la forme : Déclare recevable le recours interjeté par A______ SA contre le jugement JTPI/1965/2015 rendu le 16 février 2015 par le Tribunal de première instance dans la cause C/22523/2014-JS SML. Au fond : Rejette ce recours. Déboute les parties de toutes autres conclusions. Sur les frais : Arrête les frais judiciaires du recours à 600 fr. et les met à la charge de A______ SA. Compense les frais judiciaires du recours avec l'avance de frais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