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ACJC/650/2018 vom 28. Mai 2018</w:t>
      </w:r>
    </w:p>
    <w:p>
      <w:r>
        <w:t>GE Cour de justice, 2018-05-28, FR</w:t>
      </w:r>
    </w:p>
    <w:p>
      <w:r>
        <w:rPr>
          <w:b/>
        </w:rPr>
        <w:t xml:space="preserve">Quelle: </w:t>
      </w:r>
      <w:r>
        <w:t>https://mcp.opencaselaw.ch/entscheid/ge_gerichte_ACJC_650_2018</w:t>
      </w:r>
    </w:p>
    <w:p>
      <w:r>
        <w:t>FR: GE_GERICHTE ACJC/650/2018 du 28 mai 2018</w:t>
      </w:r>
    </w:p>
    <w:p>
      <w:r>
        <w:t>IT: GE_GERICHTE ACJC/650/2018 del 28 maggio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le loyer annuel, charges non comprises, s'élève à 18'000 fr. La valeur litigieuse étant supérieure à 10'000 fr., la voie de l'appel est ouverte.</w:t>
      </w:r>
    </w:p>
    <w:p>
      <w:r>
        <w:rPr>
          <w:b/>
        </w:rPr>
        <w:t>E. 1.2</w:t>
      </w:r>
    </w:p>
    <w:p>
      <w:r>
        <w:t>Interjeté dans le délai prescrit et selon la forme requise par la loi, l'appel est recevable (art. 130, 131, 311 al. 1 CPC).</w:t>
      </w:r>
    </w:p>
    <w:p>
      <w:r>
        <w:t>- 7/12 -</w:t>
      </w:r>
    </w:p>
    <w:p>
      <w:r>
        <w:t>C/19989/2016</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t>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w:t>
      </w:r>
    </w:p>
    <w:p>
      <w:r>
        <w:rPr>
          <w:b/>
        </w:rPr>
        <w:t>E. 2.2</w:t>
      </w:r>
    </w:p>
    <w:p>
      <w:r>
        <w:t>En l'espèce, dès lors qu'en cas de recours devant le Tribunal fédéral, ce dernier pourrait tenir compte de son arrêt 6______/2017 du 23 novembre 2017 opposant les mêmes parties, il se justifie, par économie de procédure, de prendre en considération cette décision déjà au stade de l'appel. Celle-ci peut par ailleurs être considérée comme notoire dans la mesure où elle est publiée sur le site officiel du Tribunal fédéral. Sa prise en compte, ainsi que celle des écritures l'accompagnant, ne sont au demeurant pertinentes que pour juger de la requête en suspension de la procédure. Elles ne sont en revanche pas susceptibles de modifier l'issue du litige, ainsi qu'il le sera exposé ci-après.</w:t>
      </w:r>
    </w:p>
    <w:p>
      <w:r>
        <w:rPr>
          <w:b/>
        </w:rPr>
        <w:t>E. 3</w:t>
      </w:r>
    </w:p>
    <w:p>
      <w:r>
        <w:t>La procédure administrative (A/5______/2015) ayant pris définitivement fin avec le prononcé de l'arrêt du Tribunal fédéral 6______/2017 du 23 novembre 2017, la demande en suspension de la présente cause dans l'attente de son issue est devenue sans objet, ce que l'appelant admet.</w:t>
      </w:r>
    </w:p>
    <w:p>
      <w:r>
        <w:rPr>
          <w:b/>
        </w:rPr>
        <w:t>E. 4</w:t>
      </w:r>
    </w:p>
    <w:p>
      <w:r>
        <w:t>L'appelant soutient que le congé serait abusif, dès lors que E______ n'était jamais devenu propriétaire du certificat d'actions n° 4______. Par ailleurs, la bailleresse n'avait aucun intérêt digne de protection puisque la constitution d'une SIAL avait pour seul but de transférer la propriété de l'appartement litigieux en contournant la LDTR. Son attitude était déloyale et illicite. Enfin, le congé consacrait une</w:t>
      </w:r>
    </w:p>
    <w:p>
      <w:r>
        <w:t>- 8/12 -</w:t>
      </w:r>
    </w:p>
    <w:p>
      <w:r>
        <w:t>C/19989/2016 disproportion manifeste des intérêts en présence, E______ n'ayant en réalité aucune volonté ou intérêt à devenir locataire de l'appartement litigieux.</w:t>
      </w:r>
    </w:p>
    <w:p>
      <w:r>
        <w:rPr>
          <w:b/>
        </w:rPr>
        <w:t>E. 4.1</w:t>
      </w:r>
    </w:p>
    <w:p>
      <w:r>
        <w:t>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w:t>
      </w:r>
    </w:p>
    <w:p>
      <w:r>
        <w:t>- 9/12 -</w:t>
      </w:r>
    </w:p>
    <w:p>
      <w:r>
        <w:t>C/19989/2016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 Pour pouvoir examiner si le congé ordinaire contrevient ou non aux règles de la bonne foi, il faut déterminer quel est le motif de congé invoqué par le bailleur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du 7 octobre 2016 consid. 4.4.1). La question de savoir si une société anonyme propriétaire d'un immeuble peut se prévaloir du besoin de son actionnaire unique pour mettre fin à un contrat de bail n'a pas été tranchée de manière univoque par la jurisprudence et fait l'objet de controverses en doctrine. Dans l'arrêt ATF 132 III 737, le Tribunal fédéral a exposé les avis doctrinaux divergents quant à la prise en compte ou non du besoin propre d'un actionnaire d'une société bailleresse, et rappelé qu'il avait laissé la question ouverte. Pour certains auteurs, un tel congé (motivé par la volonté de loger un actionnaire) ne devrait être annulé que dans les cas de disproportion manifeste des intérêts en présence, de comportement déloyal de la société, ou d'absence totale d'intérêt digne de protection de celle-ci (SVIT-Kommentar, n. 32 ad art. 271 CO; CHAPPUIS, Droit du bail 19/2007 p. 36; ACJC/968/2012). Enfin, la partie qui demande l'annulation du congé doit à tout le moins rendre vraisemblable la mauvaise foi de sa partie adverse (arrêt du Tribunal fédéral 4A_472/2007 du 11 mars 2008, consid. 2.1; arrêt du Tribunal fédéral 4C_443/2006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w:t>
      </w:r>
    </w:p>
    <w:p>
      <w:r>
        <w:t>- 10/12 -</w:t>
      </w:r>
    </w:p>
    <w:p>
      <w:r>
        <w:t>C/19989/2016</w:t>
      </w:r>
    </w:p>
    <w:p>
      <w:r>
        <w:rPr>
          <w:b/>
        </w:rPr>
        <w:t>E. 4.1.1</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Registre foncier donne l'état des droits sur les immeubles (art. 942 al. 1 CC). L'inscription à ce registre est nécessaire pour l'acquisition de la propriété foncière (art. 656 al. 1 CC). Le registre foncier n'opère d'inscription au registre que sur réquisition (art. 46 al. 1 ORF). En cas de vente, cette réquisition est déposée par le vendeur (art. 83 al. 2 let. c et 84 al. 1 ORF) ou par le notaire qui a reçu les actes (art. 963 al. 3 CC et 158 al. 1 LaCC). Lorsqu'une telle réquisition d'inscription parvient au registre foncier, elle est portée au journal (art. 81 al. 1 let. a ORF). Lors de son traitement, le Registre foncier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Registre foncier rejette la requête (art. 87 al. 1 ORF).</w:t>
      </w:r>
    </w:p>
    <w:p>
      <w:r>
        <w:rPr>
          <w:b/>
        </w:rPr>
        <w:t>E. 4.2</w:t>
      </w:r>
    </w:p>
    <w:p>
      <w:r>
        <w:t>En l'espèce, l'intimée a motivé le congé notifié au locataire en septembre 2016 par le besoin de son actionnaire, détenteur du certificat d'actions n° 4______ lui donnant droit, d'après les statuts de la société, à la location de l'appartement litigieux. Ce dernier a affirmé souhaiter quitter la villa de ses parents pour emménager avec sa compagne dans ce logement. Il ressort de la procédure que la réelle et commune intention de la bailleresse et de son actionnaire était de transférer la propriété de l'appartement de la première au second. La succession rapide des différentes opérations (cession des actions de la bailleresse à différents cessionnaires; transformation immédiate de la bailleresse en SIAL; soumission de l'immeuble en cause au régime de la PPE; liquidation de la SIAL nouvellement créée et transfert aux actionnaires-locataires des lots de PPE correspondant à leur certificats d'actions) fait en effet apparaître un montage mis sur pied dès l'origine en vue de transférer la propriété des immeubles sans requérir l'autorisation visée à l'art. 39 LDTR. Aux termes de la procédure administrative A/5______/2015, les conditions de cette autorisation ne sont pas remplies, de sorte que l'inscription au registre foncier ne peut avoir lieu, ce qui empêche le transfert de la propriété des appartements aux actionnaires de la bailleresse. La question de savoir si, comme l'allègue l'appelant, la vente du certificat d'actions à E______ doit être considérée comme nulle du fait qu'elle s'inscrit dans un ensemble d'opérations destinées à contourner la loi peut rester indécise pour les motifs qui suivent.</w:t>
      </w:r>
    </w:p>
    <w:p>
      <w:r>
        <w:t>- 11/12 -</w:t>
      </w:r>
    </w:p>
    <w:p>
      <w:r>
        <w:t>C/19989/2016 Au cours de la présente procédure, la bailleresse a soutenu qu'elle entendait subsister en tant que SIAL pour donner en location les appartements à ses actionnaires. Le congé a néanmoins été notifié au locataire alors que la procédure administrative était pendante devant la Chambre administrative et que la bailleresse avait donc encore l'intention de faire procéder à sa liquidation pour transférer la propriété de ses appartements à ses actionnaires. L'intimée n'a en outre donné aucune raison plausible pour justifier le choix de sa constitution en SIAL, autre que celle de pouvoir bénéficier de la tolérance dont le DALE avait fait preuve par le passé pour transférer ladite propriété sans autorisation LDTR. Au demeurant, les propos contradictoires et imprécis de E______ et de son père sur le prix de vente convenu, l'acompte déjà versé et l'éventuel loyer qui lui serait réclamé rendent les accords entre la bailleresse et l'actionnaire opaques. F______ a à cet égard avancé un prix de vente entre 300'000 fr. et 400'000 fr. et un acompte payé de l'ordre de 30'000 fr. à 40'000 fr., alors que son fils a dit ne plus se souvenir du prix de vente et avoir déjà payé une somme de 200'000 fr. Or, il apparaît peu crédible que l'acheteur d'un appartement, dont le transfert de propriété a déjà fait l'objet d'un acte notarié, ne se souvienne plus du prix précis convenu et de l'acompte déjà versé. En outre, ni F______, ni E______ n'ont été à même d'indiquer le loyer que la bailleresse réclamerait au second en tant que locataire. Ces éléments laissent fortement supposer que la bailleresse n'a jamais sérieusement discuté avec son actionnaire de la possibilité de lui louer l'appartement pour le cas où sa vente ne pourrait avoir lieu. Elle ne semble ainsi n'avoir jamais véritablement envisagé de continuer à subsister en tant que SIAL pour louer le logement litigieux à E______. Par ailleurs, bien que E______ ait confirmé sa volonté d'occuper le logement litigieux même en tant que locataire, cette intention paraît douteuse, dans la mesure où il démontre peu d'intérêt pour l'appartement en question, qu'il n'a jamais visité, et où il ne semble pas chercher sérieusement à quitter la villa familiale, puisqu'il a admis n'avoir effectué aucune autre recherche pour s'installer avec sa compagne. Dans ces circonstances, le besoin de l'actionnaire invoqué n'apparaît pas réel. Le congé, qui ne repose ainsi sur aucun motif sérieux, contrevient aux règles de la bonne foi, ce qui justifie son annulation. Le jugement entrepris sera donc annulé et modifié dans ce sens.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- 12/12 -</w:t>
      </w:r>
    </w:p>
    <w:p>
      <w:r>
        <w:t>C/19989/2016 PAR CES MOTIFS, La Chambre des baux et loyers : A la forme : Déclare recevable l'appel interjeté le 23 octobre 2017 par A______ contre le jugement JTBL/859/2017 rendu le 18 septembre 2017 par le Tribunal des baux et loyers dans la cause C/19989/2016-6. Au fond : Annule le jugement attaqué. Cela fait et, statuant à nouveau : Annule le congé du 14 septembre 2016 notifié pour le 31 mars 2017 par B______ à A______, portant sur l'appartement de cinq pièces au 8ème étage et le box n° 1______ au 1er sous-sol de l'immeuble sis 2______, à ______ [GE].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