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ACJC/650/2013 vom 5. November 2012</w:t>
      </w:r>
    </w:p>
    <w:p>
      <w:r>
        <w:t>GE Cour de justice, 2012-11-05, FR</w:t>
      </w:r>
    </w:p>
    <w:p>
      <w:r>
        <w:rPr>
          <w:b/>
        </w:rPr>
        <w:t xml:space="preserve">Quelle: </w:t>
      </w:r>
      <w:r>
        <w:t>https://mcp.opencaselaw.ch/entscheid/ge_gerichte_ACJC_650_2013</w:t>
      </w:r>
    </w:p>
    <w:p>
      <w:r>
        <w:t>FR: GE_GERICHTE ACJC/650/2013 du 5 novembre 2012</w:t>
      </w:r>
    </w:p>
    <w:p>
      <w:r>
        <w:t>IT: GE_GERICHTE ACJC/650/2013 del 5 novembre 2012</w:t>
      </w:r>
    </w:p>
    <w:p>
      <w:pPr>
        <w:pStyle w:val="Heading2"/>
      </w:pPr>
      <w:r>
        <w:t>Erwägungen</w:t>
      </w:r>
    </w:p>
    <w:p>
      <w:r>
        <w:rPr>
          <w:b/>
        </w:rPr>
        <w:t>E. 1.1</w:t>
      </w:r>
    </w:p>
    <w:p>
      <w:r>
        <w:t>L'appel (art. 308 al. 1 let. a CPC) et l'appel joint (art. 313 al. 1 CPC) sont recevables, puisqu'ils ont été interjetés dans les délais et suivant la forme prescrits par la loi (art. 130, 131, 145 let. c, 311 al. 1, 312 al. 2 et 313 al. 1 CPC), indépendamment de la valeur litigieuse, l'appel ne portant que sur le principe même du divorce et l'appel joint n'étant pas soumis à des exigences quant à cette valeur.</w:t>
      </w:r>
    </w:p>
    <w:p>
      <w:r>
        <w:rPr>
          <w:b/>
        </w:rPr>
        <w:t>E. 1.2</w:t>
      </w:r>
    </w:p>
    <w:p>
      <w:r>
        <w:t>La cause présente un élément d'extranéité en raison de la nationalité des parties. Les juridictions genevoises sont compétentes pour connaître du litige, en raison du domicile des parties à Genève (art. 59 LDIP) et elles statuent en application du droit suisse (art. 61 LDIP).</w:t>
      </w:r>
    </w:p>
    <w:p>
      <w:r>
        <w:rPr>
          <w:b/>
        </w:rPr>
        <w:t>E. 1.3</w:t>
      </w:r>
    </w:p>
    <w:p>
      <w:r>
        <w:t>La Cour établit les faits d'office (art. 277 al. 3 CPC) et revoit la cause avec un plein pouvoir d'examen (art. 310 CPC).</w:t>
      </w:r>
    </w:p>
    <w:p>
      <w:r>
        <w:rPr>
          <w:b/>
        </w:rPr>
        <w:t>E. 2</w:t>
      </w:r>
    </w:p>
    <w:p>
      <w:r>
        <w:t>L'appelante soutient en substance que le premier juge a faussement appliqué l'art. 115 CC dès lors qu'il n'existe aucun juste motif permettant de prononcer le divorce sur la base de cette disposition.</w:t>
      </w:r>
    </w:p>
    <w:p>
      <w:r>
        <w:rPr>
          <w:b/>
        </w:rPr>
        <w:t>E. 2.1</w:t>
      </w:r>
    </w:p>
    <w:p>
      <w:r>
        <w:t>L'art. 115 CC autorise chaque époux à demander le divorce avant l'expiration du délai de deux ans lorsque des motifs sérieux qui ne lui sont pas imputables rendent la continuation du mariage insupportable (art. 115 CC). Cette cause de divorce - subsidiaire à celle de l'art. 114 CC - permet de déroger à la règle du divorce sur demande unilatérale dans des cas où il serait excessivement rigoureux d'imposer au demandeur de patienter durant le délai légal de séparation (ATF 126 III 404 consid. 4c et les références; arrêt du Tribunal fédéral 5C.281/2001 du</w:t>
      </w:r>
    </w:p>
    <w:p>
      <w:r>
        <w:rPr>
          <w:b/>
        </w:rPr>
        <w:t>E. 2.2</w:t>
      </w:r>
    </w:p>
    <w:p>
      <w:r>
        <w:t>En l'espèce, l'intimé a, à l'appui de sa demande, exposé avoir été trahi par son épouse il y plus de dix ans et lui a reproché de ne pas travailler de manière stable, de ne pas participer à l'entretien de la famille et de trop dépenser; il a également fait état de l'attitude arrogante, provocatrice et belliqueuse de cette dernière, constitutive de harcèlement. Dans une motivation écrite subséquente, il a allégué que son épouse n'avait de cesse de l'agresser physiquement et verbalement, que le lien conjugal était définitivement rompu, que la continuation du mariage lui était insupportable et qu'aucune faute causale ne lui était imputable.</w:t>
      </w:r>
    </w:p>
    <w:p>
      <w:r>
        <w:t>Entendu en qualité de témoin, E______ a déclaré que l'intimé lui avait semblé "à bout" ces dernières années et qu'il avait souvent observé qu'il n'avait pas envie de rentrer chez lui; s'agissant du comportement de l'appelante, le témoin n'a pu que relater ce que l'intimé lui avait raconté; lors de sa seule visite chez les époux, à une date non précisée, il n'avait rien remarqué de particulier.</w:t>
      </w:r>
    </w:p>
    <w:p>
      <w:r>
        <w:t>Force est en conséquence de retenir que ces quelques éléments ne sauraient être suffisants pour établir l'existence de motifs sérieux au sens de l'art. 115 CC, dont l'intimé supporte le fardeau de la preuve (art. 8 CC). 3. L'intimé soutient que l'opposition au divorce de son épouse est constitutive d'un abus de droit. 3.1 Le Tribunal fédéral a admis que lorsque le demandeur échouait dans la preuve de l'existence d'un motif sérieux, se posait la question de savoir si le comportement du défendeur constituait un abus de droit; il a ainsi retenu que tel pourrait être le cas si le défendeur ne souhaitait en aucun cas poursuivre la vie commune, et qu'il ne s'opposait au divorce que pour se procurer un avantage qui n'avait aucun rapport avec le but du mariage ou le délai de deux ans (arrêt du Tribunal fédéral 5C.242/2001 du 11 décembre 2001, SJ 2002 I 222). 3.2 En l'occurrence, l'appelante s'est d'entrée de cause opposée au divorce et a confirmé son opposition à chacune de ses auditions. A l'audience du 20 mars 2012, elle a affirmé qu'elle croyait toujours à une réconciliation et, le 24 avril</w:t>
      </w:r>
    </w:p>
    <w:p>
      <w:r>
        <w:t>- 8/10 -</w:t>
      </w:r>
    </w:p>
    <w:p>
      <w:r>
        <w:t>C/1341/2011 2012, qu'elle aimait toujours son mari. Ces déclarations sont d'ailleurs postérieures à celles faites à l'audience du 6 avril 2011 devant le Ministère public lors de laquelle elle a indiqué avoir déposé une demande en divorce le 12 janvier 2011, dépôt qui n'est au demeurant attesté par aucune pièce du dossier. On ne saurait dès lors retenir que l'appelante souhaite maintenir le lien du mariage, contracté il y a plus de vingt ans, uniquement dans le but de se procurer un avantage qui n'a aucun rapport avec le but du mariage ou le délai de deux ans prévu à l'art. 114 CC. Il s'ensuit que le comportement de l'appelante ne saurait être qualifié de manifestement abusif. 4. L'appel est par conséquent admis et l'intimé débouté de toutes ses conclusions sur appel joint. Le jugement entrepris sera donc annulé et modifié en ce sens que l'intimé est débouté des fins de sa demande en divorce fondée sur l'art. 115 CC. 5. Il sera rappelé que lorsque le conjoint demandeur fonde sa demande de divorce exclusivement sur l'art. 115 CC et que le délai de séparation de deux ans prévu par l'art. 114 CC expire en cours de procédure - en l'espèce, les parties se sont séparées au plus tard le 16 avril 2011 - une transformation de la demande n'est pas envisageable et le tribunal ne peut prononcer le divorce en se référant à l'art. 114 CC. Il appartient au demandeur d'introduire une nouvelle action sur la base de cette dernière disposition, après avoir formellement retiré la première (arrêt du Tribunal fédéral 5A_422/2009 du 28 août 2009 consid. 4.1 et les références citées).</w:t>
      </w:r>
    </w:p>
    <w:p>
      <w:r>
        <w:rPr>
          <w:b/>
        </w:rPr>
        <w:t>E. 6</w:t>
      </w:r>
    </w:p>
    <w:p>
      <w:r>
        <w:t>décembre 2001 consid. 2c, publié in: SJ 2002 I p. 230).</w:t>
      </w:r>
    </w:p>
    <w:p>
      <w:r>
        <w:t>Il s'agit ainsi de déterminer si le maintien du lien légal (et non seulement de la vie commune : ATF 126 III 404 consid. 4c) peut raisonnablement être exigé sur le plan affectif et psychique, autrement dit si la réaction émotionnelle et spirituelle qui pousse le conjoint demandeur à ressentir comme insupportable la perpétuation de ce lien pendant deux ans est objectivement compréhensible (ATF 127 III 129 consid. 3b; 128 III 1 consid. 3a/cc; 129 III 1 consid. 2.2), des réactions excessives, suscitées par une susceptibilité particulièrement vive, étant toutefois insuffisantes (notamment : ATF 127 III 129 consid. 3b; arrêts du Tribunal fédéral 5C.262/2001 du 17 janvier 2002 consid. 4a/bb; 5C.18/2002 du 14 mai 2002 consid. 2.2).</w:t>
      </w:r>
    </w:p>
    <w:p>
      <w:r>
        <w:t>Savoir si tel est le cas dépend des circonstances particulières de chaque espèce, de sorte qu'il n'est pas possible, ni souhaitable, d'établir des catégories fermes de motifs sérieux au sens de l'art. 115 CC, la formulation ouverte de cette disposition</w:t>
      </w:r>
    </w:p>
    <w:p>
      <w:r>
        <w:t>- 7/10 -</w:t>
      </w:r>
    </w:p>
    <w:p>
      <w:r>
        <w:t>C/1341/2011 devant précisément permettre aux tribunaux de tenir compte des circonstances du cas particulier et d'appliquer ainsi les règles du droit et de l'équité (art. 4 CC; ATF 126 III 404 consid. 4; 127 III 129 consid. 3b; 342 consid. 3a; 129 III 1 consid. 2.2). Il est toutefois unanimement admis que les actes de violence mettant en péril la santé physique et psychique du conjoint demandeur peuvent constituer des motifs sérieux permettant de solliciter le divorce pour rupture du lien conjugal (notamment : ATF 126 III 404 consid. 4h; arrêts du Tribunal fédéral 5C.227/2001 du 10 octobre 2001 consid. 4a, publié in : FamPra.ch 2002 p. 136; 5C.281/2001 précité consid. 2c; 5A_177/2012 du 2 mai 2012 consid. 2.1 et les références citées).</w:t>
      </w:r>
    </w:p>
    <w:p>
      <w:r>
        <w:rPr>
          <w:b/>
        </w:rPr>
        <w:t>E. 6.1</w:t>
      </w:r>
    </w:p>
    <w:p>
      <w:r>
        <w:t>Si l'instance d'appel statue à nouveau, elle se prononce sur les frais de la première instance (art. 318 al. 3 CPC). A l'issue de la procédure, l'intimé succombe de sorte qu'il se justifie de le condamner aux frais judiciaires, qui sont arrêtés à 3'200 fr. (art. 105 al. 1 CPC; art. 30 RTFMC) et sont entièrement compensés par l'avance fournie par celui-ci (art. 111 al. 1 CPC), qui reste acquise à l'Etat de Genève. Au vu de la qualité des parties et de la nature de la cause, les dépens seront compensés (art. 107 al. 1 let. c CPC).</w:t>
      </w:r>
    </w:p>
    <w:p>
      <w:r>
        <w:rPr>
          <w:b/>
        </w:rPr>
        <w:t>E. 6.2</w:t>
      </w:r>
    </w:p>
    <w:p>
      <w:r>
        <w:t>Les frais judiciaires d'appel et d'appel joint, arrêtés au total à 2'000 fr. (art. 30 et 35 RTFMC), sont mis à la charge de l'intimé et laissés provisoirement à la charge de l'Etat de Genève, l'intimé plaidant au bénéfice de l'assistance judiciaire (art. 95, 104 al. 1, 105, 106 al. 1 et 122 al. 1 let. b CPC; art. 85 al. 1 et 90 RTFMC).</w:t>
      </w:r>
    </w:p>
    <w:p>
      <w:r>
        <w:t>- 9/10 -</w:t>
      </w:r>
    </w:p>
    <w:p>
      <w:r>
        <w:t>C/1341/2011 Chaque partie supportera ses propres dépens (art. 107 al. 1 let. c CPC).</w:t>
      </w:r>
    </w:p>
    <w:p>
      <w:r>
        <w:rPr>
          <w:b/>
        </w:rPr>
        <w:t>E. 7</w:t>
      </w:r>
    </w:p>
    <w:p>
      <w:r>
        <w:t>L'arrêt de la Cour est susceptible d'un recours en matière civile (art. 72 al. 1 LTF), indépendamment de la valeur litigieuse. * * * * *</w:t>
      </w:r>
    </w:p>
    <w:p>
      <w:r>
        <w:t>- 10/10 -</w:t>
      </w:r>
    </w:p>
    <w:p>
      <w:r>
        <w:t>C/1341/2011 PAR CES MOTIFS, La Chambre civile : A la forme : Déclare recevable l'appel et l'appel joint interjetés, respectivement par A______ et par B______ contre le jugement JTPI/15980/2012 rendu le 5 novembre 2012 par le Tribunal de première instance dans la cause C/1341/2011-20. Au fond : Annule le jugement entrepris. Et, statuant à nouveau : Déboute B______ des fins de sa demande en divorce. Déboute les parties de toutes autres conclusions. Sur les frais : Arrête les frais judiciaires de première instance à 3'200 fr. Les met à la charge de B______ et dit qu'ils sont entièrement compensés par l'avance de frais déjà opérée, qui reste acquise à l'Etat de Genève. Arrête les frais judiciaire d'appel et d'appel joint à 2'000 fr. et les met à la charge de B______. Les laisse provisoirement à la charge de l'Etat de Genève. Dit que chaque partie supporte ses propres dépens. Siégeant : Monsieur Jean RUFFIEUX, président; Madame Ariane WEYENETH et Madame Elena SAMPEDRO, juges; Madame Nathalie DESCHAMPS, greffière.</w:t>
      </w:r>
    </w:p>
    <w:p>
      <w:r>
        <w:t>Le président : Jean RUFFIEUX</w:t>
      </w:r>
    </w:p>
    <w:p>
      <w:r>
        <w:t>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