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ACJC/649/2026 vom 13. April 2026</w:t>
      </w:r>
    </w:p>
    <w:p>
      <w:r>
        <w:t>GE Cour de justice, 2026-04-13, FR</w:t>
      </w:r>
    </w:p>
    <w:p>
      <w:r>
        <w:rPr>
          <w:b/>
        </w:rPr>
        <w:t xml:space="preserve">Quelle: </w:t>
      </w:r>
      <w:r>
        <w:t>https://mcp.opencaselaw.ch/entscheid/ge_gerichte_ACJC_649_2026</w:t>
      </w:r>
    </w:p>
    <w:p>
      <w:r>
        <w:t>FR: GE_GERICHTE ACJC/649/2026 du 13 avril 2026</w:t>
      </w:r>
    </w:p>
    <w:p>
      <w:r>
        <w:t>IT: GE_GERICHTE ACJC/649/2026 del 13 aprile 2026</w:t>
      </w:r>
    </w:p>
    <w:p>
      <w:pPr>
        <w:pStyle w:val="Heading2"/>
      </w:pPr>
      <w:r>
        <w:t>Erwägungen</w:t>
      </w:r>
    </w:p>
    <w:p>
      <w:r>
        <w:rPr>
          <w:b/>
        </w:rPr>
        <w:t>E. 1.1</w:t>
      </w:r>
    </w:p>
    <w:p>
      <w:r>
        <w:t>La Chambre des baux et loyers connaît des appels et des recours dirigés contre les jugements du Tribunal des baux et loyers (art. 122 let. a LOJ). Selon l'art. 121 al. 2 LOJ, elle siège dans la composition de trois juges, sans assesseurs, dans les causes fondées sur l'art. 257d CO.</w:t>
      </w:r>
    </w:p>
    <w:p>
      <w:r>
        <w:rPr>
          <w:b/>
        </w:rPr>
        <w:t>E. 1.2</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w:t>
      </w:r>
    </w:p>
    <w:p>
      <w:r>
        <w:t>- 6/11 -</w:t>
      </w:r>
    </w:p>
    <w:p>
      <w:r>
        <w:t>C/15989/2025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locataire conteste la validité de la résiliation. La valeur litigieuse est dans tous les cas supérieure à 10'000 fr. La voie de l'appel est donc ouverte contre le prononcé de l'évacuation. En revanche, contre les mesures d'exécution, seule la voie du recours est ouverte (art. 309 let. a CPC).</w:t>
      </w:r>
    </w:p>
    <w:p>
      <w:r>
        <w:rPr>
          <w:b/>
        </w:rPr>
        <w:t>E. 1.3</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l'acte du 29 décembre 2025 respecte le délai (cf. également art. 142 al. 3 CPC) et la forme prescrits par la loi, de sorte qu'il est recevable en tant qu'appel contre les chiffres 1 et 2 du dispositif du jugement attaqué. Dans la mesure où les locataires n’émettent aucune critique à l’encontre des mesures d’exécution directe prononcées par le Tribunal (consid. 14) leur recours est irrecevable, en tant qu’il est dirigé contre le chiffre 3 du dispositif du jugement attaqué. Les locataires seront désignés ci-après également comme les appelants.</w:t>
      </w:r>
    </w:p>
    <w:p>
      <w:r>
        <w:rPr>
          <w:b/>
        </w:rPr>
        <w:t>E. 1.4</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w:t>
      </w:r>
    </w:p>
    <w:p>
      <w:r>
        <w:t>- 7/11 -</w:t>
      </w:r>
    </w:p>
    <w:p>
      <w:r>
        <w:t>C/15989/2025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allèguent des faits nouveaux et produisent des pièces nouvelles.</w:t>
      </w:r>
    </w:p>
    <w:p>
      <w:r>
        <w:rPr>
          <w:b/>
        </w:rPr>
        <w:t>E. 2.1</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A teneur de l'art. 151 CPC, les faits notoires ou notoirement connus du tribunal ne doivent pas être prouvés. Sont notamment assimilés à des faits notoires ceux ressortant d'une autre procédure entre les mêmes parties (arrêt du Tribunal fédéral 5A_610/2016 du 3 mai 2017 consid. 3.1).</w:t>
      </w:r>
    </w:p>
    <w:p>
      <w:r>
        <w:rPr>
          <w:b/>
        </w:rPr>
        <w:t>E. 2.2</w:t>
      </w:r>
    </w:p>
    <w:p>
      <w:r>
        <w:t>En l’espèce, les faits résultant de la procédure C/2______/2025 pendante entre les parties sont ainsi recevables. Ils ont été intégrés dans la partie « En fait » ci- dessus dans la mesure utile à la solution du litige.</w:t>
      </w:r>
    </w:p>
    <w:p>
      <w:r>
        <w:rPr>
          <w:b/>
        </w:rPr>
        <w:t>E. 3</w:t>
      </w:r>
    </w:p>
    <w:p>
      <w:r>
        <w:t>Les appelants font grief au Tribunal d’avoir considéré que le cas était clair et d’avoir ainsi retenu que les résiliations du 22 janvier 2025 étaient valables et prononcé leur évacuation. Ils estiment que les congés sont nuls, faute d’avoir été reçu par eux- mêmes ou par leurs représentants.</w:t>
      </w:r>
    </w:p>
    <w:p>
      <w:r>
        <w:rPr>
          <w:b/>
        </w:rPr>
        <w:t>E. 3.1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w:t>
      </w:r>
    </w:p>
    <w:p>
      <w:r>
        <w:rPr>
          <w:b/>
        </w:rPr>
        <w:t>E. 3.2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3.2.1</w:t>
      </w:r>
    </w:p>
    <w:p>
      <w:r>
        <w:t>Aux termes de l'art. 257 al. 1 CPC, le tribunal admet l'application de la procédure sommaire de protection dans les cas clairs lorsque les conditions suivantes sont remplies : (a) l'état de fait n'est pas litigieux ou peut être</w:t>
      </w:r>
    </w:p>
    <w:p>
      <w:r>
        <w:t>- 8/11 -</w:t>
      </w:r>
    </w:p>
    <w:p>
      <w:r>
        <w:t>C/15989/2025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3.2.2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A l'inverse, le cas clair doit être retenu lorsque sont émises des objections manifestement mal fondées ou inconsistantes sur lesquelles il peut être statué immédiatement (ATF 138 III 620 consid. 5.1.1; arrêt du Tribunal fédéral 4A_350/2014 du 16 septembre 2014 consid. 2.1).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L’introduction, par un locataire, d’une procédure en contestation du loyer initial et/ou d’une procédure en contestation du congé ne fait pas obstacle à l’action postérieure en expulsion intentée par le bailleur selon l’art. 257 CPC (arrêt du Tribunal fédéral 4A_195/2023 du 24 juillet 2023 consid. 4.1).</w:t>
      </w:r>
    </w:p>
    <w:p>
      <w:r>
        <w:t>- 9/11 -</w:t>
      </w:r>
    </w:p>
    <w:p>
      <w:r>
        <w:t>C/15989/2025</w:t>
      </w:r>
    </w:p>
    <w:p>
      <w:r>
        <w:rPr>
          <w:b/>
        </w:rPr>
        <w:t>E. 3.2.3</w:t>
      </w:r>
    </w:p>
    <w:p>
      <w:r>
        <w:t>Il appartient au bailleur d'alléguer et de prouver les conditions de l'art. 257d CO (faits générateurs de droit; "rechtsbegründende Tatsachen"), conformément aux exigences de l'art. 257 CPC. En effet, si le locataire conteste la résiliation du bail (art. 150 al. 1 in fine et 55 al. 1 CPC), le tribunal devra examiner la question de la validité de celle-ci à titre préjudiciel, autrement dit vérifier si les conditions matérielles de l'art. 257d al. 1 et 2 CO sont remplies. Les conditions de l'art. 257 CPC s'appliquent également à cette question préjudicielle (ATF 144 III 462 consid. 3.3.1; 142 III 515 consid. 2.2.4 in fine; 141 III 262 consid. 3.2 in fine; arrêt du Tribunal fédéral 4A_574/2022 du 23 mai 2023 consid. 3.3).</w:t>
      </w:r>
    </w:p>
    <w:p>
      <w:r>
        <w:rPr>
          <w:b/>
        </w:rPr>
        <w:t>E. 3.3</w:t>
      </w:r>
    </w:p>
    <w:p>
      <w:r>
        <w:t>La résiliation de bail est une déclaration unilatérale de volonté de l'une des parties au contrat soumise à réception (ATF 137 III 208 consid. 3.1.1). Lorsque la communication d'une manifestation de volonté constitue le moment à partir duquel court un délai de droit matériel fédéral, il faut appliquer la théorie de la réception dite absolue (ATF 118 II 42 consid. 3; ATF 107 II 189 consid. 2). Le point de départ du délai correspond alors au moment où la manifestation de volonté est parvenue dans la sphère d'influence (« Machtbereich ») du destinataire ou de son représentant, de telle sorte qu'en organisant normalement ses affaires celui-ci soit à même d'en prendre connaissance (ATF 137 III 208 consid. 3.1.2). Le système de la réception absolue tient compte de manière équitable des intérêts antagonistes des deux parties : l'expéditeur supporte le risque de la transmission du pli jusqu'à ce qu'il parvienne dans la sphère d'influence du destinataire alors que celui-ci supporte le risque, à l'intérieur de sa sphère d'influence, d'en prendre connaissance tardivement ou de ne pas en prendre connaissance (ATF 140 III 244 consid. 5.1). Lorsque l’agent postal a pu remettre le pli au destinataire ou à un tiers autorisé à en prendre livraison, il entre dans la sphère de connaissance du destinataire (BOHNET, Le délais en droit du bail : vingt ans après, in 23ème Séminaire sur le droit du bail, 2024, 1ss, p. 8, n. 13). Il appartient à l’expéditeur de prouver la réception de l’acte et le moment où elle est intervenue. Il appartient à la partie qui se prévaut d’une irrégularité de la notification d’en rapporter la preuve, une vraisemblance prépondérante étant suffisante (BOHNET, op. cit., pp 13-14, n. 25-26). La possibilité théorique d'une faute de la poste, toujours existante, ne suffit pas, tant qu'il n'y a pas des indices concrets d'une faute (arrêt du Tribunal fédéral 4A_350/2014 consid. 2.2). Le chiffre 2.5.5 des Conditions générales « Prestations du service postal » pour la clientèle commerciale de la Poste suisse (version janvier 2026) a la teneur suivante : « Qualité pour prendre livraison : Outre la ou le destinataire, toutes les personnes présentes au même domicile ou au même siège social ont qualité pour prendre livraison des envois. En cas d’absence de la ou du destinataire et des autres</w:t>
      </w:r>
    </w:p>
    <w:p>
      <w:r>
        <w:t>- 10/11 -</w:t>
      </w:r>
    </w:p>
    <w:p>
      <w:r>
        <w:t>C/15989/2025 personnes habilitées à prendre livraison des envois, les colis, les envois du service de coursier et les envois express peuvent aussi être remis à une voisine ou à un voisin. Les restrictions légales ainsi que les instructions contraires données par l’expéditrice/l’expéditeur ou la/le destinataire dans le cadre de l’offre de la Poste sont réservées » (site Internet Post.ch ; cf. également BOHNET/DIETSCHY- MARTENET, Droit du bail à loyer et à ferme, 2ème éd. 2017, n. 7 ad art. 266a CO).</w:t>
      </w:r>
    </w:p>
    <w:p>
      <w:r>
        <w:rPr>
          <w:b/>
        </w:rPr>
        <w:t>E. 3.4</w:t>
      </w:r>
    </w:p>
    <w:p>
      <w:r>
        <w:t>En l’espèce, afin de prouver la réception par les locataires des avis de résiliation du 22 janvier 2025, la bailleresse se réfère aux suivis postaux, qui mentionnent une distribution intervenue le 23 janvier 2025 à l’adresse des locaux loués. Afin de démontrer une irrégularité dans la distribution des plis recommandés litigieux, les appelants produisent un accusé de réception du pli destiné au locataire, dont il résulte que celui-ci a été remis à un dénommé A______ le 23 janvier 2025 à 12h06. Les pièces produites par les locataires rendent vraisemblable, d’une part, que les employés de la boutique exploitée dans les locaux loués n’ont pas reçu le pli et, d’autre part, que le locataire ne se trouvait pas sur les lieux au moment de la distribution. Pourtant, la signature figurant sur l’accusé de réception du 23 janvier 2025 ressemble, sans être identique, à celle qui se trouve sur l’avis de réception du</w:t>
      </w:r>
    </w:p>
    <w:p>
      <w:r>
        <w:rPr>
          <w:b/>
        </w:rPr>
        <w:t>E. 6</w:t>
      </w:r>
    </w:p>
    <w:p>
      <w:r>
        <w:t>mars 2025, soit à la signature du locataire. L’accusé de réception du courrier recommandé adressé à la locataire ne figure pas au dossier et celle-ci a déclaré au Tribunal qu’elle n’avait elle-même « jamais reçu l’avis de résiliation » Les éléments qui précèdent sont de nature à ébranler la conviction de la Cour : les objections des appelants n’apparaissent pas manifestement mal fondées ou inconsistantes et il n’est pas possible de les écarter immédiatement, d’autant plus qu’il s’agit, entre autres, de comparer les deux signatures précitées, ce qui nécessite l’exercice d’un pouvoir d’appréciation du juge, incompatible avec la procédure sommaire de la protection des cas clairs. Les mesures d’instructions nécessaires et utiles seront prises dans la procédure C/2______/2025, d’ores et déjà pendante devant le Tribunal. Dans la mesure où les conditions du cas clair ne sont pas réalisées, le jugement attaqué sera annulé et la requête de la bailleresse du 3 juillet 2025 sera déclarée irrecevable. 4. A teneur de l'art. 22 al. 1 LaCC, il n'est pas prélevé de frais dans les causes soumises à la juridiction des baux et loyers. * * * * *</w:t>
      </w:r>
    </w:p>
    <w:p>
      <w:r>
        <w:t>- 11/11 -</w:t>
      </w:r>
    </w:p>
    <w:p>
      <w:r>
        <w:t>C/15989/2025</w:t>
      </w:r>
    </w:p>
    <w:p>
      <w:r>
        <w:t>PAR CES MOTIFS, La Chambre des baux et loyers :</w:t>
      </w:r>
    </w:p>
    <w:p>
      <w:r>
        <w:t>A la forme : Déclare recevable l'appel interjeté le 29 décembre 2025 par A______ et B______ contre le jugement JTBL/1372/2025 rendu le 12 décembre 2025 par le Tribunal des baux et loyers dans la cause C/15989/2025-3. Au fond : Annule le jugement attaqué et, statuant à nouveau : Déclare irrecevable la requête en protection des cas clairs formée le 3 juillet 2025 par C______ à l’encontre de A______ et B______. Dit que la procédure est gratuite. Déboute les parties de toutes autres conclusions. Siégeant : Monsieur Ivo BUETTI, président; Madame Pauline ERARD, Madame Fabienne GEISINGER-MARIETHOZ,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