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ACJC/649/2024 vom 24. Mai 2024</w:t>
      </w:r>
    </w:p>
    <w:p>
      <w:r>
        <w:t>GE Cour de justice, 2024-05-24, FR</w:t>
      </w:r>
    </w:p>
    <w:p>
      <w:r>
        <w:rPr>
          <w:b/>
        </w:rPr>
        <w:t xml:space="preserve">Quelle: </w:t>
      </w:r>
      <w:r>
        <w:t>https://mcp.opencaselaw.ch/entscheid/ge_gerichte_ACJC_649_2024</w:t>
      </w:r>
    </w:p>
    <w:p>
      <w:r>
        <w:t>FR: GE_GERICHTE ACJC/649/2024 du 24 mai 2024</w:t>
      </w:r>
    </w:p>
    <w:p>
      <w:r>
        <w:t>IT: GE_GERICHTE ACJC/649/2024 del 24 maggio 2024</w:t>
      </w:r>
    </w:p>
    <w:p>
      <w:pPr>
        <w:pStyle w:val="Heading2"/>
      </w:pPr>
      <w:r>
        <w:t>Erwägungen</w:t>
      </w:r>
    </w:p>
    <w:p>
      <w:r>
        <w:rPr>
          <w:b/>
        </w:rPr>
        <w:t>E. 1.1</w:t>
      </w:r>
    </w:p>
    <w:p>
      <w:r>
        <w:t>Dans les affaires patrimoniales, l'appel est recevable si la valeur litigieuse au dernier état des conclusions est de 10'000 fr. au moins (art. 308 al. 2 CPC).</w:t>
      </w:r>
    </w:p>
    <w:p>
      <w:r>
        <w:t>Les contestations portant sur l'usage d'une chose louée sont de nature pécuniaire (arrêt du Tribunal fédéral 4A_388/2016 du 15 mars 2017 consid. 1; 4A_72/2007 du 22 août 2007 consid. 2).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t>- 7/11 -</w:t>
      </w:r>
    </w:p>
    <w:p>
      <w:r>
        <w:t>C/20162/2021</w:t>
      </w:r>
    </w:p>
    <w:p>
      <w:r>
        <w:rPr>
          <w:b/>
        </w:rPr>
        <w:t>E. 1.2</w:t>
      </w:r>
    </w:p>
    <w:p>
      <w:r>
        <w:t>En l'espèce, le loyer annuel du garage s'élève à 2'160 fr. En prenant en compte la période de trois ans précitée, la valeur litigieuse est inférieure à 10'000 fr. Seule la voie du recours est ouverte (art. 319 let. a CPC). Interjeté dans le délai prévu et selon la forme prescrite (art. 321 al. 1et 2 CPC), le recours est recevable.</w:t>
      </w:r>
    </w:p>
    <w:p>
      <w:r>
        <w:rPr>
          <w:b/>
        </w:rPr>
        <w:t>E. 1.3</w:t>
      </w:r>
    </w:p>
    <w:p>
      <w:r>
        <w:t>L'instance de recours peut connaître de la violation du droit et de la constatation manifestement inexacte des faits (art. 320 CPC).</w:t>
      </w:r>
    </w:p>
    <w:p>
      <w:r>
        <w:rPr>
          <w:b/>
        </w:rPr>
        <w:t>E. 2</w:t>
      </w:r>
    </w:p>
    <w:p>
      <w:r>
        <w:t>Le recourant fait grief au Tribunal d'avoir retenu que le contrat de bail portant sur le garage n'était pas conclu conjointement avec celui portant sur l'appartement.</w:t>
      </w:r>
    </w:p>
    <w:p>
      <w:r>
        <w:t>L'intimé soutient que la volonté des parties n'était pas de lier le contrat de l'appartement et celui du garage, les parties aux contrats, la durée des baux et les échéances de ceux-ci n'étant pas les mêmes.</w:t>
      </w:r>
    </w:p>
    <w:p>
      <w:r>
        <w:rPr>
          <w:b/>
        </w:rPr>
        <w:t>E. 2.1</w:t>
      </w:r>
    </w:p>
    <w:p>
      <w:r>
        <w:t>Les dispositions concernant les baux d'habitations et de locaux commerciaux s'appliquent aussi aux choses dont l'usage est cédé avec ces habitations ou locaux commerciaux (art. 253a al. 1 CO). Les choses dont l’usage est cédé avec une habitation ou un local commercial sont également soumises aux dispositions concernant respectivement les baux d’habitations et ceux de locaux commerciaux. On entend par là non seulement les biens mobiliers (par exemple : machines, bacs à fleurs, décorations, meubles, arrêt du Tribunal fédéral du 10 janvier 2012, 4A_490/2011, consid. 4.1) mais aussi les biens immobiliers comme les garages, places de stationnement extérieures ou souterraines, jardins, grenier, cave, mansarde, local commercial annexe, vitrine (art. 1 OBLF; ATF 125 III 231, consid. 2, JdT 2000 I 194: place de stationnement louée à proximité du logement). Un accessoire est lié à la chose principale lorsqu’il lui est fonctionnellement utile et que l’usage n’en est cédé, ou obtenu, qu’en raison du bail portant sur la chose principale (ATF 125 III 231, consid. 2a, JdT 2000 I 194). Il faut toujours que les baux du local accessoire et principal soient conclus entre les mêmes parties et que son usage soit en rapport avec celui de la chose principale. Peu importe en revanche que les contrats aient été conclus en même temps ou à des dates différentes (Message, 1402). Peu importe également que l’accessoire soit mentionné ou non dans le bail ou que les parties aient conclu un ou deux contrats (LACHAT, Bail à loyer, 2019, p. 146 N 4.4.1) (CPra Bail-BOHNET/DIETSCHY-MARTENET, 2ème éd., art. 253a CO N 16-17).</w:t>
      </w:r>
    </w:p>
    <w:p>
      <w:r>
        <w:rPr>
          <w:b/>
        </w:rPr>
        <w:t>E. 2.2</w:t>
      </w:r>
    </w:p>
    <w:p>
      <w:r>
        <w:t>En présence d'un litige portant sur l'interprétation d'une manifestation de volonté, le juge doit tout d'abord s'efforcer de déterminer la commune et réelle intention des parties, le cas échéant empiriquement, sur la base d'indices, sans s'arrêter aux expressions ou dénominations inexactes dont elles ont pu se servir, soit par erreur, soit pour déguiser la nature véritable de la convention (art. 18 al. 1 CO; ATF 131 III 606 consid. 4.1; 128 III 419 consid. 2.2). Constituent des indices en ce</w:t>
      </w:r>
    </w:p>
    <w:p>
      <w:r>
        <w:t>- 8/11 -</w:t>
      </w:r>
    </w:p>
    <w:p>
      <w:r>
        <w:t>C/20162/2021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(cf. arrêt du Tribunal fédéral 4A_65/2012 du 21 mai 2012 consid. 10.2 et les références). Cette interprétation subjective repose sur l'appréciation des preuves. Si elle s'avère concluante, le résultat qui en est tiré, c'est- à-dire la constatation d'une commune et réelle intention des parties, relève du domaine des faits (ATF 142 III 239 consid. 5.2.1; arrêt du Tribunal fédéral 4A_145/2016 du 19 juillet 2016 consid. 5.2.1). L'interprétation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Code des Obligations I, Genève 2012, n. 49 p. 145).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w:t>
      </w:r>
    </w:p>
    <w:p>
      <w:r>
        <w:rPr>
          <w:b/>
        </w:rPr>
        <w:t>E. 2.3</w:t>
      </w:r>
    </w:p>
    <w:p>
      <w:r>
        <w:t>En l'espèce, le contrat litigieux a été conclu deux ans après celui de l'appartement, alors que le recourant disposait déjà d'un garage. Ces deux éléments permettent déjà de considérer que le bail du garage n° 1______ n'était pas fonctionnellement lié à celui de l'appartement. Ensuite, les parties à ces contrats ne sont pas les mêmes. Peu importe à cet égard que l'épouse de l'appelant utilise également ponctuellement le garage n° 1______. La durée du bail n'est pas non plus identique à celle de l'appartement, indices supplémentaires de l'indépendance des deux contrats. Ni la mention non biffée figurant sous la rubrique "annexe" du contrat litigieux ni les témoignages d'ordre général et contradictoires des employés de la régie ayant signé le bail, qui plus est près de cinq ans après les faits, ne permettent de parvenir à une autre conclusion, en retenant une volonté réelle et concordante des parties. Sous l'angle de la confiance, le locataire devait comprendre que la mise à disposition de garages supplémentaires par le bailleur était indépendante du bail de l'appartement, et relevait plutôt d'un confort que celui-ci lui consentait. Comme retenu par la Cour dans son arrêt du 16 mai 2022, relatif au garage n° 5______, seul le contrat du 18 février 2016, conclu à peine quelques mois après celui de l'appartement l'a été entre les mêmes parties, était d'une durée identique au bail de l'appartement, et peut être considéré comme un accessoire au sens de l'art. 253a CO.</w:t>
      </w:r>
    </w:p>
    <w:p>
      <w:r>
        <w:t>- 9/11 -</w:t>
      </w:r>
    </w:p>
    <w:p>
      <w:r>
        <w:t>C/20162/2021</w:t>
      </w:r>
    </w:p>
    <w:p>
      <w:r>
        <w:t>Ainsi, le Tribunal n'a pas violé le droit en retenant que le bail portant sur le garage n° 1______ n'était pas un accessoire de celui de l'appartement.</w:t>
      </w:r>
    </w:p>
    <w:p>
      <w:r>
        <w:rPr>
          <w:b/>
        </w:rPr>
        <w:t>E. 3</w:t>
      </w:r>
    </w:p>
    <w:p>
      <w:r>
        <w:t>Le recourant reproche également au Tribunal d'avoir refusé d'annuler la résiliation en application de l'art. 271a al. 1 let. a CO ou de l'art. 271 al. 1 CO, alors que celle- ci constituait manifestement une mesure de représailles du bailleur, liée à la procédure de contestation du loyer initial pendante et était contraire à la bonne foi.</w:t>
      </w:r>
    </w:p>
    <w:p>
      <w:r>
        <w:t>3.1.1 Le congé est annulable lorsqu'il est donné par le bailleur parce que le locataire fait valoir de bonne foi des prétentions découlant du bail (art. 271a al. 1 let. a CO). L’écoulement du temps entre la prétention et la résiliation constitue un indice important. Plus l’intervalle entre les deux événements est long, plus l’éventuel lien de causalité devient ténu et plus les indices à fournir devront être convaincants pour que le congé soit invalidé (CPra Bail-CONOD, 2ème éd., art. 271a CO N 13). 3.1.2 Le congé est annulable lorsqu’il contrevient aux règles de la bonne foi (art. 271 al. 1 CO). Sur le principe, il n’y a pas d’abus à résilier un bail pour son échéance. En effet, bailleur et locataire ne sont pas soumis à une obligation de fidélité (CPra Bail- CONOD, art. 271 CO N 3). Pour pouvoir examiner si le congé ordinaire contrevient ou non aux règles de la bonne foi (art. 271 et 271a CO), il faut déterminer quel est le motif de congé invoqué par le bailleur dans l'avis de résiliation (pour le cas où l'avis de résiliation n'est pas motivé, cf. l'arrêt 4A_200/2017 du 29 août 2017 consid. 3.2.2) et si le motif est réel (arrêt du Tribunal fédéral 4A_19/2016 du 2 mai 2017 consid. 2.2).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w:t>
      </w:r>
    </w:p>
    <w:p>
      <w:r>
        <w:rPr>
          <w:b/>
        </w:rPr>
        <w:t>E. 3.2</w:t>
      </w:r>
    </w:p>
    <w:p>
      <w:r>
        <w:t>En l'espèce, comme retenu à juste titre par le Tribunal, l'article 271 CO n'est pas applicable dans le cadre d'une résiliation signifiée pour un objet loué différent de celui faisant l'objet de la procédure en cours. Ainsi, le bailleur était fondé à résilier le bail du garage, indépendant de celui de l'appartement, malgré la procédure en cours en lien avec ce dernier.</w:t>
      </w:r>
    </w:p>
    <w:p>
      <w:r>
        <w:t>Contrairement à ce que tente de soutenir l'appelant, le motif de résiliation, soit la rupture du lien de confiance avec le bailleur, compte tenu de l'attitude chicanière du locataire en lien avec des travaux dans l'immeuble, n'apparait pas comme un prétexte ou inutilement rigoureux. Le recourant ne conteste pas à cet égard que l'intervention du bailleur a été nécessaire pour qu'il bouche des trous qu'il avait faits dans son garage et que la régie n'a pas pu procéder à une inspection du garage lorsqu'elle le souhaitait.</w:t>
      </w:r>
    </w:p>
    <w:p>
      <w:r>
        <w:t>- 10/11 -</w:t>
      </w:r>
    </w:p>
    <w:p>
      <w:r>
        <w:t>C/20162/2021</w:t>
      </w:r>
    </w:p>
    <w:p>
      <w:r>
        <w:t>Le Tribunal n'a ainsi pas non plus violé l'art. 271a al. 1 let. a CO ni fait preuve d'arbitraire en niant la mauvaise foi du bailleur.</w:t>
      </w:r>
    </w:p>
    <w:p>
      <w:r>
        <w:t>Le recours doit être rejeté.</w:t>
      </w:r>
    </w:p>
    <w:p>
      <w:r>
        <w:rPr>
          <w:b/>
        </w:rPr>
        <w:t>E. 4</w:t>
      </w:r>
    </w:p>
    <w:p>
      <w:r>
        <w:t>A teneur de l'art. 22 al. 1 LaCC, il n'est pas prélevé de frais dans les causes soumises à la juridiction des baux et loyers (ATF 139 III 182 consid. 2.6). * * * * *</w:t>
      </w:r>
    </w:p>
    <w:p>
      <w:r>
        <w:t>- 11/11 -</w:t>
      </w:r>
    </w:p>
    <w:p>
      <w:r>
        <w:t>C/20162/2021</w:t>
      </w:r>
    </w:p>
    <w:p>
      <w:r>
        <w:t>PAR CES MOTIFS, La Chambre des baux et loyers : A la forme : Déclare recevable le recours interjeté le 16 octobre 2023 par A______ contre le jugement JTBL/717/2023 rendu le 5 septembre 2023 par le Tribunal des baux et loyers dans la cause C/20162/2021. Au fond : Le rejette. Dit que la procédure est gratuite. Déboute les parties de toutes autres conclusions. Siégeant : Monsieur Ivo BUETTI, président; Madame Pauline ERARD, Madame Fabienne GEISINGER-MARIETHOZ, juges; Monsieur Serge PATEK, Monsieur Jean-Philippe ANTHONIOZ,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