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ACJC/649/2018 vom 28. Mai 2018</w:t>
      </w:r>
    </w:p>
    <w:p>
      <w:r>
        <w:t>GE Cour de justice, 2018-05-28, FR</w:t>
      </w:r>
    </w:p>
    <w:p>
      <w:r>
        <w:rPr>
          <w:b/>
        </w:rPr>
        <w:t xml:space="preserve">Quelle: </w:t>
      </w:r>
      <w:r>
        <w:t>https://mcp.opencaselaw.ch/entscheid/ge_gerichte_ACJC_649_2018</w:t>
      </w:r>
    </w:p>
    <w:p>
      <w:r>
        <w:t>FR: GE_GERICHTE ACJC/649/2018 du 28 mai 2018</w:t>
      </w:r>
    </w:p>
    <w:p>
      <w:r>
        <w:t>IT: GE_GERICHTE ACJC/649/2018 del 28 maggio 2018</w:t>
      </w:r>
    </w:p>
    <w:p>
      <w:pPr>
        <w:pStyle w:val="Heading2"/>
      </w:pPr>
      <w:r>
        <w:t>Regeste</w:t>
      </w:r>
    </w:p>
    <w:p>
      <w:r>
        <w:t>Résumé: CONGÉ-REPRÉSAILLES - TRANSFERT DE BAIL Le congé donné alors que le locataire ne fait qu'exercer son droit à transférer le bail constitue un congé-représailles et doit être annulé en application de l'art. 271a al. 1 lit. a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