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ACJC/649/2017 vom 8. Juni 2017</w:t>
      </w:r>
    </w:p>
    <w:p>
      <w:r>
        <w:t>GE Cour de justice, 2017-06-08, FR</w:t>
      </w:r>
    </w:p>
    <w:p>
      <w:r>
        <w:rPr>
          <w:b/>
        </w:rPr>
        <w:t xml:space="preserve">Quelle: </w:t>
      </w:r>
      <w:r>
        <w:t>https://mcp.opencaselaw.ch/entscheid/ge_gerichte_ACJC_649_2017</w:t>
      </w:r>
    </w:p>
    <w:p>
      <w:r>
        <w:t>FR: GE_GERICHTE ACJC/649/2017 du 8 juin 2017</w:t>
      </w:r>
    </w:p>
    <w:p>
      <w:r>
        <w:t>IT: GE_GERICHTE ACJC/649/2017 del 8 giugno 2017</w:t>
      </w:r>
    </w:p>
    <w:p>
      <w:pPr>
        <w:pStyle w:val="Heading2"/>
      </w:pPr>
      <w:r>
        <w:t>Volltext</w:t>
      </w:r>
    </w:p>
    <w:p>
      <w:r>
        <w:t>Le présent arrêt est communiqué aux parties par plis recommandés le 8 juin 2017.</w:t>
      </w:r>
    </w:p>
    <w:p>
      <w:r>
        <w:t>REPUBLIQUE ET</w:t>
      </w:r>
    </w:p>
    <w:p>
      <w:r>
        <w:t>CANTON DE GENEVE POUVOIR JUDICIAIRE C/6562/2015 ACJC/649/2017 ARRÊT DE LA COUR DE JUSTICE Chambre civile DU MARDI 30 MAI 2017</w:t>
      </w:r>
    </w:p>
    <w:p>
      <w:r>
        <w:t>Entre A______SA, sise ______(GE), demanderesse, comparant par Me Christophe Maillefer, avocat, 9, rue Beauregard, 1204 Genève, en l'étude duquel elle fait élection de domicile, et B______SA, sise ______ (GE), défenderesse comparant par Me Julien Waeber, avocat, 32, rue de Malatrex, 1201 Genève, en l'étude duquel elle fait élection de domicile.</w:t>
      </w:r>
    </w:p>
    <w:p>
      <w:r>
        <w:t>- 2/3 -</w:t>
      </w:r>
    </w:p>
    <w:p>
      <w:r>
        <w:t>C/6562/2015 Vu, EN FAIT, l'action en cessation de l'atteinte et en paiement formée le 31 mars 2015 par A______SA à l'encontre de B______SA; Vu l'arrêt de la Cour de justice du 13 janvier 2016 ordonnant la suspension de la cause, d'entente entre les parties; Attendu que, par courrier du 16 mai 2017, contresigné par B______SA, A______SA a retiré la demande précitée, avec désistement d'action, les parties renonçant à tous dépens; Considérant, EN DROIT, qu'il convient, à titre préalable, de reprendre la procédure;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 lorsqu'une cause est retirée, transigée ou déclarée irrecevable, l'émolument minimal peut être réduit, au maximum, à concurrence des 3/4, mais, en principe, pas en deçà d'un solde de 1'000 fr. (art. 7 al. 1 du RTFMC); Qu'en l'espèce, les frais doivent être mis à la charge de la partie demanderesse, puisqu'elle retire sa demande; Que les frais judiciaires seront fixés au montant réduit de 1'500 fr. et compensés avec l'avance fournie qui reste acquise à l'Etat de Genève, le solde en 3'500 fr. étant restitué à la demanderesse (art. 17 RTFMC et 111 CPC); Que les parties supporteront chacune leurs propres dépens, conformément à leur accord. * * * * * *</w:t>
      </w:r>
    </w:p>
    <w:p>
      <w:r>
        <w:t>- 3/3 -</w:t>
      </w:r>
    </w:p>
    <w:p>
      <w:r>
        <w:t>C/6562/2015</w:t>
      </w:r>
    </w:p>
    <w:p>
      <w:r>
        <w:t>PAR CES MOTIFS, La Chambre civile : Préalablement : Ordonne la reprise de la procédure. Cela fait : Prend acte du retrait de l'action formée le 31 mars 2015 par A______SA à l'encontre de B______SA. Condamne A______SA aux frais judiciaires, arrêtés à 1'500 fr. et compensés à due concurrence avec l'avance versée, laquelle reste acquise à l'Etat de Genève. Invite les Services financiers du Pouvoir judiciaire à restituer 3'500 fr. à A______SA. Dit que chaque partie supporte ses propres dépens. Siégeant : Monsieur Laurent RIEBEN, président, Monsieur Patrick CHENAUX et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