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ACJC/649/2016 vom 12. Mai 2016</w:t>
      </w:r>
    </w:p>
    <w:p>
      <w:r>
        <w:t>GE Cour de justice, 2016-05-12, FR</w:t>
      </w:r>
    </w:p>
    <w:p>
      <w:r>
        <w:rPr>
          <w:b/>
        </w:rPr>
        <w:t xml:space="preserve">Quelle: </w:t>
      </w:r>
      <w:r>
        <w:t>https://mcp.opencaselaw.ch/entscheid/ge_gerichte_ACJC_649_2016</w:t>
      </w:r>
    </w:p>
    <w:p>
      <w:r>
        <w:t>FR: GE_GERICHTE ACJC/649/2016 du 12 mai 2016</w:t>
      </w:r>
    </w:p>
    <w:p>
      <w:r>
        <w:t>IT: GE_GERICHTE ACJC/649/2016 del 12 maggio 2016</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rPr>
          <w:b/>
        </w:rPr>
        <w:t>E. 1.2</w:t>
      </w:r>
    </w:p>
    <w:p>
      <w:r>
        <w:t>En l'espèce, l'appel a été introduit en temps utile, selon la forme prescrite par la loi (art. 311 al. 1 CPC), et porte sur des conclusions, qui capitalisées selon l'art. 92 al. 2 CPC sont supérieures à 10'000 fr. (contribution d'entretien de la famille), ainsi que sur des prétentions non patrimoniales (droit de garde).</w:t>
      </w:r>
    </w:p>
    <w:p>
      <w:r>
        <w:t>Il est donc recevable.</w:t>
      </w:r>
    </w:p>
    <w:p>
      <w:r>
        <w:rPr>
          <w:b/>
        </w:rPr>
        <w:t>E. 2.1</w:t>
      </w:r>
    </w:p>
    <w:p>
      <w:r>
        <w:t>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2.2</w:t>
      </w:r>
    </w:p>
    <w:p>
      <w:r>
        <w:t>Selon l'art. 296 CPC, les maximes d'office et inquisitoire illimitée s'appliquent lorsque le juge est saisi de questions relatives aux enfants dans les affaires de droit de la famille, ce qui a pour conséquence que la Cour n'est pas liée par les conclusions des parties (ATF 129 III 417 consid. 2.1.2; 128 III 411 consid. 3.2.2; arrêt du Tribunal fédéral 5A_132/2014 du 20 juin 2014 consid. 3.1.3).</w:t>
      </w:r>
    </w:p>
    <w:p>
      <w:r>
        <w:t>- 6/14 -</w:t>
      </w:r>
    </w:p>
    <w:p>
      <w:r>
        <w:t>C/4276/2015</w:t>
      </w:r>
    </w:p>
    <w:p>
      <w:r>
        <w:t>La maxime d'office s'applique aussi devant la deuxième instance cantonale et implique que le principe de l'interdiction de la reformatio in pejus ne s'applique pas (ATF 119 II 201 = JdT 1996 I 202; 137 III 617 c. 4.5 = SJ 2012 I 373; arrêt du Tribunal fédéral 5A_169/2012 du 18 juillet 2012 c. 3.3).</w:t>
      </w:r>
    </w:p>
    <w:p>
      <w:r>
        <w:t>En ce qui concerne la contribution due au conjoint, les maximes inquisitoire simple et de disposition sont applicables (art. 58 al. 1 et 272 CPC; arrêt du Tribunal fédéral 5A_906/2012 du 18 avril 2013 consid. 6.1.1).</w:t>
      </w:r>
    </w:p>
    <w:p>
      <w:r>
        <w:rPr>
          <w:b/>
        </w:rPr>
        <w:t>E. 3.1</w:t>
      </w:r>
    </w:p>
    <w:p>
      <w:r>
        <w:t>La Cour examine en principe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3.2</w:t>
      </w:r>
    </w:p>
    <w:p>
      <w:r>
        <w:t>En l'espèce, les pièces versées par l'intimé devant la Cour permettent de déterminer la situation personnelle et financière des parties et comportent les données nécessaires pour statuer sur la quotité des aliments à verser par celui-ci pour l'entretien de la famille, dont un enfant mineur. Les documents concernés ainsi que les éléments de faits qu'ils comportent seront donc pris en considération.</w:t>
      </w:r>
    </w:p>
    <w:p>
      <w:r>
        <w:rPr>
          <w:b/>
        </w:rPr>
        <w:t>E. 4</w:t>
      </w:r>
    </w:p>
    <w:p>
      <w:r>
        <w:t>L'intimé sollicite des actes d'instruction.</w:t>
      </w:r>
    </w:p>
    <w:p>
      <w:r>
        <w:rPr>
          <w:b/>
        </w:rPr>
        <w:t>E. 4.1</w:t>
      </w:r>
    </w:p>
    <w:p>
      <w:r>
        <w:t>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 et la référence citée).</w:t>
      </w:r>
    </w:p>
    <w:p>
      <w:r>
        <w:rPr>
          <w:b/>
        </w:rPr>
        <w:t>E. 4.2</w:t>
      </w:r>
    </w:p>
    <w:p>
      <w:r>
        <w:t>En l'espèce, l'intimé n'explique pas en quoi les actes qu'il sollicite seraient de nature à modifier la solution du litige, étant au surplus rappelé qu'il n'a pas formé appel, en particulier en ce qui concerne la contribution due à son épouse. Les éléments figurant au dossier sont suffisants pour établir les faits pertinents, de sorte que la cause est en état d'être jugée. Il ne sera en conséquence pas donné suite aux conclusions de l'intimé sur ce point.</w:t>
      </w:r>
    </w:p>
    <w:p>
      <w:r>
        <w:rPr>
          <w:b/>
        </w:rPr>
        <w:t>E. 5</w:t>
      </w:r>
    </w:p>
    <w:p>
      <w:r>
        <w:t>L'appelante reproche au premier juge de s'être écarté des conclusions du SPMi.</w:t>
      </w:r>
    </w:p>
    <w:p>
      <w:r>
        <w:t>- 7/14 -</w:t>
      </w:r>
    </w:p>
    <w:p>
      <w:r>
        <w:t>C/4276/2015</w:t>
      </w:r>
    </w:p>
    <w:p>
      <w:r>
        <w:rPr>
          <w:b/>
        </w:rPr>
        <w:t>E. 5.1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w:t>
      </w:r>
    </w:p>
    <w:p>
      <w:r>
        <w:t>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Dans ce cadre, le juge doit examiner, nonobstant et indépendamment de l'accord des parents, si elle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5A_928/2014 du 26 février 2015 consid. 4.3; 5A_345/2014 du 4 août 2014 consid. 4.2).</w:t>
      </w:r>
    </w:p>
    <w:p>
      <w:r>
        <w:t>Selon le message du Conseil fédéral relatif aux nouvelles dispositions entrées en vigueur le 1er juillet 2014 instaurant le principe de l'autorité parentale conjointe (art. 296 et ss, art. 7b al. 1 et 12 al. 1 Tif. fin), un parent ne peut pas déduire de ce principe le droit de pouvoir effectivement s'occuper de l'enfant pendant la moitié du temps. On ne décidera d'une garde alternée que si celle-ci est la meilleure solution pour le bien de l'enfant (Message du Conseil fédéral du 16 novembre 2011 concernant une modification du code civil suisse [Autorité parentale], FF 2011, 8315 ss, ch. 1.5.2.).</w:t>
      </w:r>
    </w:p>
    <w:p>
      <w:r>
        <w:t>Dans le cadre de l'examen d'une garde alternée, le juge peut tenir compte de l'absence de capacité des parents à collaborer entre eux. A cet égard, bien que la</w:t>
      </w:r>
    </w:p>
    <w:p>
      <w:r>
        <w:t>- 8/14 -</w:t>
      </w:r>
    </w:p>
    <w:p>
      <w:r>
        <w:t>C/4276/2015 seule existence et persistance de l'opposition à la garde alternée d'un parent ne suffise pas en soi à faire échec à son application, l'absence de consentement de l'un des parents laisse toutefois présager que ceux-ci auront du mal à trouver un accord sur des questions importantes concernant leur enfant et rencontreront des difficultés futures dans la collaboration entre eux (arrêts du Tribunal fédéral 5A_46/2015 du 26 mai 2015 consid. 4.4.5 et 5A_866/2013 du 16 avril 2014 consid. 5.2 et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et 5A_105/2014 du 6 juin 2014 consid. 4.3.2).</w:t>
      </w:r>
    </w:p>
    <w:p>
      <w:r>
        <w:t>Pour apprécier les critères fixant le droit de garde et celui aux relations personnelles, le juge dispose d'un large pouvoir d'appréciation (arrêts du Tribunal fédéral 5A_825/2013 du 28 mars 2014 consid. 4.3.1; 5A_319/2013 du 17 octobre 2013 consid. 2.1, publié in FamPra.ch 2014 p. 177; ATF 132 III 97 consid. 1).</w:t>
      </w:r>
    </w:p>
    <w:p>
      <w:r>
        <w:rPr>
          <w:b/>
        </w:rPr>
        <w:t>E. 5.2</w:t>
      </w:r>
    </w:p>
    <w:p>
      <w:r>
        <w:t>En l'espèce, comme l'a justement retenu le Tribunal, il n'y a pas d'accord entre les parents au sujet de la garde alternée, l'appelante s'y opposant, au motif que la communication avec son conjoint, que le SPMi qualifie de fonctionnelle, connaît encore des hauts et des bas. Cela étant, le système qui prévaut depuis septembre 2013 permet à l'intimé de voir son enfant lorsqu'il ne travaille pas. Une garde alternée, qui impliquerait que ses parents prennent en charge C______ lorsque l'intimé travaille - parents dont il dit qu'ils sont maintenant domiciliés en France - ne lui permettrait pas de passer tellement plus de temps effectif avec son fils.</w:t>
      </w:r>
    </w:p>
    <w:p>
      <w:r>
        <w:t>C'est à tort que le Tribunal s'est écarté des conclusions du SPMi, au motif que le système préconisé était trop compliqué et qu'il n'y avait aucune assurance quant à sa pérennité. Cette organisation convient bien à l'enfant, comme l'a relevé ce Service, et est en place depuis plusieurs années sans qu'il ne soit allégué qu'elle ne fonctionne pas. Il se justifie donc pleinement, dans le cadre de mesures protectrices de l'union conjugale par essence provisoires, de maintenir ce droit de visite et de laisser au juge du divorce, déjà saisi de la cause, de procéder à un examen approfondi de la situation et de statuer sur le fond.</w:t>
      </w:r>
    </w:p>
    <w:p>
      <w:r>
        <w:t>Dès lors, la garde sur C______ sera attribuée à l'appelante, et un droit de visite, conforme aux conclusions du SPMi, accordé à l'intimé.</w:t>
      </w:r>
    </w:p>
    <w:p>
      <w:r>
        <w:t>Les chiffres 4 et 5 du dispositif du jugement seront ainsi annulés et réformés dans le sens qui précède.</w:t>
      </w:r>
    </w:p>
    <w:p>
      <w:r>
        <w:rPr>
          <w:b/>
        </w:rPr>
        <w:t>E. 6</w:t>
      </w:r>
    </w:p>
    <w:p>
      <w:r>
        <w:t>mars 2013 consid. 6.2.2).</w:t>
      </w:r>
    </w:p>
    <w:p>
      <w:r>
        <w:rPr>
          <w:b/>
        </w:rPr>
        <w:t>E. 6.1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(arrêt du Tribunal fédéral 5A_511/2010 du 4 février 2011 consid. 2.1).</w:t>
      </w:r>
    </w:p>
    <w:p>
      <w:r>
        <w:t>La loi ne prescrit pas de méthode de calcul particulière pour arrêter la contribution d'entretien (ATF 128 III 411 consid. 3.2.2; arrêt du Tribunal fédéral 5A_178/2008 du 23 avril 2008 consid. 3.2). L'une des méthodes préconisée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(loyer, assurance maladie et si les moyens des parents le permettent et les besoins de l'enfant le justifient, les dépenses supplémentaires, par exemple, pour des formations accessoires,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le divorce : méthodes de calcul, montant et durée, in SJ 2007 II, p. 84 ss et 101 ss).</w:t>
      </w:r>
    </w:p>
    <w:p>
      <w:r>
        <w:t>En principe, on ne prend en considération dans le minimum vital du droit des poursuites que les primes d'assurance obligatoires, c'est-à-dire celles dues en vertu d'un devoir légal ou d'un contrat de travail. Ainsi, en matière d'assurance maladie, seules les primes dues en vertu de la Loi fédérale du 18 mars 1994 sur l'assurance maladie peuvent être prises en compte dans le calcul du minimum vital (ATF 129 III 242 consid. 4.1; arrêt du Tribunal fédéral 5A_837/2010 du 11 février 2011 consid. 3.3). Les primes de l'assurance maladie complémentaire, régie par la Loi fédérale du 2 avril 1908 sur le contrat d'assurance, doivent être acquittées au moyen du montant de base et de la réserve pour dépenses imprévues (ATF 134 III 323 consid. 3).</w:t>
      </w:r>
    </w:p>
    <w:p>
      <w:r>
        <w:t>- 10/14 -</w:t>
      </w:r>
    </w:p>
    <w:p>
      <w:r>
        <w:t>C/4276/2015</w:t>
      </w:r>
    </w:p>
    <w:p>
      <w:r>
        <w:t>Le coût du logement doit être réparti entre le parent gardien et les enfants. Pour ce faire, il est possible de prendre en considération 20% du loyer raisonnable pour un enfant et 30% pour deux enfants (BASTONS BULLETTI, op. cit., p. 102, note n. 140).</w:t>
      </w:r>
    </w:p>
    <w:p>
      <w:r>
        <w:t>Seules les charges effectives, dont le débirentier s'acquitte réellement, doivent être prises en compte (ATF 126 III 89 consid. 3b; 121 III 20 consid. 3a et les arrêts cités; arrêt du Tribunal fédéral 5A_396/2013 du 26 février 2014 consid 6.2.1). Dans certains cas, il est toutefois admissible de prendre en compte un loyer hypothétique (arrêts du Tribunal fédéral 5A_182/2012 du 24 septembre 2012 consid. 5.2 et 5A_837/2010 du 11 février 2011 consid. 3.1).</w:t>
      </w:r>
    </w:p>
    <w:p>
      <w:r>
        <w:t>Les allocations familiales doivent être retranchées du coût de l'enfant (ATF 128 III 305 consid. 4b; arrêts du Tribunal fédéral 5A_892/2013 du 29 juillet 2014 consid. 4.4.3).</w:t>
      </w:r>
    </w:p>
    <w:p>
      <w:r>
        <w:t>L'obligation d'entretien trouve sa limite dans la capacité contributive du débirentier, en ce sens que le minimum vital de celui-ci doit être préservé (ATF 135 III 66 consid. 2;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C'est pourquoi, on lui accorde aussi un certain délai pour s'organiser à ces fins (ATF 129 III 417 consid. 2.2; 114 II 13 consid. 5).</w:t>
      </w:r>
    </w:p>
    <w:p>
      <w:r>
        <w:t>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w:t>
      </w:r>
    </w:p>
    <w:p>
      <w:r>
        <w:t>- 11/14 -</w:t>
      </w:r>
    </w:p>
    <w:p>
      <w:r>
        <w:t>C/4276/2015 consid. 4.2.2.2 et la référence). Elles ne constituent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(arrêt du Tribunal fédéral 5A_65/2013 du 4 septembre 2013 consid. 4.2.2).</w:t>
      </w:r>
    </w:p>
    <w:p>
      <w:r>
        <w:t>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w:t>
      </w:r>
    </w:p>
    <w:p>
      <w:r>
        <w:rPr>
          <w:b/>
        </w:rPr>
        <w:t>E. 6.2</w:t>
      </w:r>
    </w:p>
    <w:p>
      <w:r>
        <w:t>En l'espèce, le salaire de l'intimé est de 7'782 fr. nets, selon le certificat de salaire 2015 nouvellement produit. Ses charges seront arrêtées à 4'453 fr., soit 1'350 fr. d'entretien de base (montant non contesté en appel et admissible au vu du droit de garde étendu réservé à l'appelant), 2'000 fr. de loyer (il n'est pas rendu vraisemblable que le loyer de 3'000 fr. allégué est acquitté et l'enfant a déclaré que son père vivait avec ses parents, de sorte qu'il y a lieu de tenir compte d'un loyer hypothétique raisonnable pour un appartement suffisamment spacieux pour que l'intimé puisse accueillir son fils), 405 fr. de prime d'assurance maladie de base (à l'exclusion de la prime d'assurance complémentaire et des frais médicaux non couverts, l'intimé n'ayant pas fait appel de ce dernier point) et 698 fr. de charge fiscale (montant non remis en cause en appel). Son disponible est ainsi de 3'329 fr.</w:t>
      </w:r>
    </w:p>
    <w:p>
      <w:r>
        <w:t>Les revenus de l'appelante arrêtés à 1'000 fr. par le Tribunal et non contestés par un appel, seront confirmés. Il n'y a pas lieu, au stade des mesures protectrices de l'union conjugale et vu l'âge de l'enfant, d'imputer à l'appelante un revenu hypothétique, étant rappelé que la procédure de divorce est en cours, et que dans ce cadre, il pourra être exigé de celle-ci qu'elle augmente son activité afin de subvenir davantage à ses besoins propres. C'est le lieu de relever que l'appelante semble d'ores et déjà avoir augmenté sa capacité de gain, compte tenu du "revenu annuel déterminant" de 63'364 fr. par an pris en compte pour fixer son loyer.</w:t>
      </w:r>
    </w:p>
    <w:p>
      <w:r>
        <w:t>Au titre des charges de l'appelante, il y a lieu de retenir 1'350 fr. d'entretien de base, 800 fr. de loyer (80% de 1'001 fr.), 232 fr. de prime LAMal, dont à déduire 70 fr. de subside (montant non contesté) et 20 fr. de charge fiscale (montant également non contesté), soit 2'332 fr. au total. Le découvert de l'appelante est de 1'332 fr.</w:t>
      </w:r>
    </w:p>
    <w:p>
      <w:r>
        <w:t>Les charges de l'enfant sont de 400 fr. à titre d'entretien de base et de 200 fr. à titre de participation au loyer de sa mère. Sa prime d'assurance maladie est entièrement</w:t>
      </w:r>
    </w:p>
    <w:p>
      <w:r>
        <w:t>- 12/14 -</w:t>
      </w:r>
    </w:p>
    <w:p>
      <w:r>
        <w:t>C/4276/2015 couverte par le subside. Après déduction des allocations familiales en 300 fr., le coût d'entretien de l'enfant est de 300 fr.</w:t>
      </w:r>
    </w:p>
    <w:p>
      <w:r>
        <w:t>Après déduction de ce dernier montant des revenus de l'intimé, ainsi que du découvert de l'appelante, l'excédent est de 1'697 fr., à répartir par moitié entre les conjoints, celui de l'appelante étant encore réparti par moitié entre elle et l'enfant.</w:t>
      </w:r>
    </w:p>
    <w:p>
      <w:r>
        <w:t>La contribution à verser par l'intimé à l'appelante sera en conséquence fixée au montant arrondi de 2'480 fr. (300 fr. + 1'332 fr. + 1'697 fr. / 2), soit 725 fr. pour l'enfant (300 fr. + [1'697 fr. / 2] / 2) et 1'750 fr. pour l'appelante (1'332 fr. + [1'697 fr. / 2] / 2).</w:t>
      </w:r>
    </w:p>
    <w:p>
      <w:r>
        <w:t>Le chiffre 8 du dispositif du jugement sera annulé et réformé dans le sens qui précède.</w:t>
      </w:r>
    </w:p>
    <w:p>
      <w:r>
        <w:rPr>
          <w:b/>
        </w:rPr>
        <w:t>E. 7.1</w:t>
      </w:r>
    </w:p>
    <w:p>
      <w:r>
        <w:t>Si l'instance d'appel statue à nouveau, elle se prononce sur les frais de la première instance (art. 318 al. 3 CPC).</w:t>
      </w:r>
    </w:p>
    <w:p>
      <w:r>
        <w:t>Les frais de l'appel sont mis à la charge de la partie succombante (art. 95 et 106 CPC). La Cour peut s'écarter des règles générales et répartir les frais selon sa libre appréciation, notamment lorsque le litige relève du droit de la famille (art. 107 al. 1 let c CPC).</w:t>
      </w:r>
    </w:p>
    <w:p>
      <w:r>
        <w:rPr>
          <w:b/>
        </w:rPr>
        <w:t>E. 7.2</w:t>
      </w:r>
    </w:p>
    <w:p>
      <w:r>
        <w:t>En l'espèce, en l'absence de griefs sur ce point, et vu la nature familiale du litige, il n'y a pas lieu de modifier les frais judiciaires (ni l'absence de dépens) arrêtés en première instance.</w:t>
      </w:r>
    </w:p>
    <w:p>
      <w:r>
        <w:t>Les frais d'appel, arrêtés à 1'500 fr., y compris la décision sur effet suspensif, et partiellement compensés avec l'avance de 1'000 fr. fournie par l'appelante qui reste acquise à l'Etat, seront mis à la charge des parties, à raison d'une moitié chacune, compte tenu de la nature familiale du litige et en l'absence de conclusions de l'appelante sur ce point. L'intimé sera en conséquence condamné à verser à l'appelante la somme de 500 fr. à titre de remboursement partiel de l'avance de frais. Les parties seront en outre condamnées à verser chacune 250 fr. à l'Etat de Genève, au titre des frais judiciaires d'appel.</w:t>
      </w:r>
    </w:p>
    <w:p>
      <w:r>
        <w:t>Chaque partie supportera ses propres dépens, l'appelante n'ayant pas pris de conclusions y relatives, et compte tenu de la nature familiale du litige (art. 107 CPC). Il n'y a dès lors pas lieu d'accorder à l'intimé un délai pour produire une note de frais, étant précisé que de toute façon celui-ci succombe. * * * * *</w:t>
      </w:r>
    </w:p>
    <w:p>
      <w:r>
        <w:t>- 13/14 -</w:t>
      </w:r>
    </w:p>
    <w:p>
      <w:r>
        <w:t>C/4276/2015 PAR CES MOTIFS, La Chambre civile : A la forme : Déclare recevable l'appel interjeté par A______ contre le jugement JTPI/15036/2015 rendu le 8 décembre 2015 par le Tribunal de première instance dans la cause C/4276/2015-18. Au fond : Annule les chiffres 4, 5 et 8 du dispositif de ce jugement. Cela fait et statuant à nouveau: Attribue à A______ la garde sur l'enfant C______, né le ______ 2007 à Genève. Réserve à B______ un droit de visite devant s'exercer de la manière suivante: selon un planning établi sur huit semaines: tous les vendredis midi, les quatre premiers week- ends, du vendredi 18h30 au lundi matin retour à l'école, excepté la nuit du vendredi au samedi de la semaine quatre (où B______ travaille de nuit), la cinquième semaine, du mardi au mercredi, puis, les semaines six, sept et huit, du mardi soir au jeudi matin retour à l'école, les semaines cinq à huit, du vendredi de 16h à 18h30, ainsi que durant la moitié des vacances scolaires. Condamne B______ à verser à A______, par mois et d'avance, allocations familiales non comprises, la somme de 2'480 fr. à titre de contribution à l'entretien de la famille, soit 725 fr. pour l'enfant C______ et 1'750 fr. pour A______. Confirme le jugement pour le surplus. Déboute les parties de toutes autres conclusions. Sur les frais : Arrête les frais d'appel à 1'500 fr. et les met à la charge de B______ et A______, à raison d'une moitié chacun. Dit qu'ils sont partiellement compensés avec l'avance de 1'000 fr. fournie par A______, qui reste acquise à l'Etat. Condamne B______ à verser à A______ la somme de 500 fr. à titre de remboursement partiel de l'avance fournie.</w:t>
      </w:r>
    </w:p>
    <w:p>
      <w:r>
        <w:t>- 14/14 -</w:t>
      </w:r>
    </w:p>
    <w:p>
      <w:r>
        <w:t>C/4276/2015 Condamne B______ et A______ à verser chacun la somme de 250 fr. à l'Etat de Genève, au titre des frais judiciaires d'appel. Dit qu'il n'y a pas lieu à l'allocation de dépens. Siégeant : Monsieur Cédric-Laurent MICHEL, président; Madame Pauline ERARD, Madame Paola CAMPOMAGNANI, juges; Madame Marie NIERMARECHAL, greffière.</w:t>
      </w:r>
    </w:p>
    <w:p>
      <w:r>
        <w:t>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