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ACJC/649/2014 vom 30. Mai 2014</w:t>
      </w:r>
    </w:p>
    <w:p>
      <w:r>
        <w:t>GE Cour de justice, 2014-05-30, FR</w:t>
      </w:r>
    </w:p>
    <w:p>
      <w:r>
        <w:rPr>
          <w:b/>
        </w:rPr>
        <w:t xml:space="preserve">Quelle: </w:t>
      </w:r>
      <w:r>
        <w:t>https://mcp.opencaselaw.ch/entscheid/ge_gerichte_ACJC_649_2014</w:t>
      </w:r>
    </w:p>
    <w:p>
      <w:r>
        <w:t>FR: GE_GERICHTE ACJC/649/2014 du 30 mai 2014</w:t>
      </w:r>
    </w:p>
    <w:p>
      <w:r>
        <w:t>IT: GE_GERICHTE ACJC/649/2014 del 30 maggio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- 4/8 -</w:t>
      </w:r>
    </w:p>
    <w:p>
      <w:r>
        <w:t>C/8066/2014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ad art. 326, ch. 4, p. 2115; BRUNNER, in Kurzkommentar ZPO, Bâle 2ème éd. 2013, ad art. 326, ch. 4, pp. 1188 et 1189).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ad art. 278 LP, n. 28 et 32 [et 33],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ad art. 272 LP, ch. 54).</w:t>
      </w:r>
    </w:p>
    <w:p>
      <w:r>
        <w:rPr>
          <w:b/>
        </w:rPr>
        <w:t>E. 3.2</w:t>
      </w:r>
    </w:p>
    <w:p>
      <w:r>
        <w:t>Dans le cas d'espèce, la recevabilité des pièces nouvellement produites par le recourant peut rester indécise, compte tenu des développements qui vont suivre.</w:t>
      </w:r>
    </w:p>
    <w:p>
      <w:r>
        <w:rPr>
          <w:b/>
        </w:rPr>
        <w:t>E. 4</w:t>
      </w:r>
    </w:p>
    <w:p>
      <w:r>
        <w:t>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w:t>
      </w:r>
    </w:p>
    <w:p>
      <w:r>
        <w:t>Le recours est recevable pour violation du droit ou constatation manifestement inexacte des faits (art. 320 CPC). En d'autres termes, l'autorité de recours n'examine que les constatations de fait critiquées par le recourant et dont celui-ci démontre qu'elles sont manifestement</w:t>
      </w:r>
    </w:p>
    <w:p>
      <w:r>
        <w:t>- 5/8 -</w:t>
      </w:r>
    </w:p>
    <w:p>
      <w:r>
        <w:t>C/8066/2014 inexactes, c'est-à-dire arbitraires (HOHL, op. cit., n. 2307 p. 422, 2510 p. 452 et 2515 p. 453). A défaut de ces précisions, l'autorité de recours n'examine la violation du droit qu'à partir des faits constatés par le premier juge (TAPPY, Les voies de droit du nouveau Code de procédure civile, in JdT 2010 III p. 115 ss, p. 158).</w:t>
      </w:r>
    </w:p>
    <w:p>
      <w:r>
        <w:rPr>
          <w:b/>
        </w:rPr>
        <w:t>E. 5.1</w:t>
      </w:r>
    </w:p>
    <w:p>
      <w:r>
        <w:t>L'art. 271 al. 1 ch. 6 LP prescrit que le créancier d'une dette échue et non garantie par gage peut requérir le séquestre des biens du débiteur qui se trouvent en Suisse, lorsqu'il possède contre le débiteur un titre de mainlevée définitive.</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Les décisions des autorités administratives suisses, fondées sur le droit fédéral, cantonal ou communal et passées en force sont assimilées à des jugements exécutoires (art. 80 al. 2 ch. 2 LP). L'autorité fiscale est une autorité administrative cantonale au sens de la disposition précitée et ses décisions sont en conséquence exécutoires sur tout le territoire suisse (arrêt du Tribunal fédéral 5A_770/2011du 23 janvier 2012 consid. 4.1).</w:t>
      </w:r>
    </w:p>
    <w:p>
      <w:r>
        <w:t>Aux termes de l'art. 36 al. 4 de la loi genevoise relative à la perception et aux garanties des impôts des personnes physiques et des personnes morales, en vigueur depuis le 1er janvier 2009 (LPGIP - D 3 18), les décisions et prononcés des autorités fiscales, qui sont entrés en force sont, dans la procédure de poursuite, assimilés à des jugements exécutoires au sens de l'article 80 LP.</w:t>
      </w:r>
    </w:p>
    <w:p>
      <w:r>
        <w:t>Selon l'art. 21 LPGIP, les autres impôts, rappels d’impôt, amendes, intérêts et frais sont perçus sur la base d’une décision de taxation ou d'un prononcé.</w:t>
      </w:r>
    </w:p>
    <w:p>
      <w:r>
        <w:t>En vertu de l'art. 36 LPGIP, les contribuables qui ne se sont pas libérés, dans le délai imparti, de leurs impôts, rappels d'impôt, amendes, intérêts et frais notifiés selon une décision, un prononcé ou un jugement entrés en force sont sommés de s'exécuter (al. 1); une sommation de payer les montants dus, y compris les intérêts, dans un délai de 30 jours, leur est adressée précisant que si la sommation reste sans effet, une poursuite est introduite contre le débiteur (al. 2).</w:t>
      </w:r>
    </w:p>
    <w:p>
      <w:r>
        <w:t>Il sera précisé (l'impôt à la source dont il est ici question était dû en l'espèce pour l'exercice 2006) que cette dernière disposition a la même teneur que l'art. 365 al. 4 aLCP qui était en vigueur avant le 1er janvier 2009 (cf. arrêt du Tribunal fédéral 5P.113/2002 du 1er mai 2002 consid. 2a et 2c et références citées).</w:t>
      </w:r>
    </w:p>
    <w:p>
      <w:r>
        <w:t>- 6/8 -</w:t>
      </w:r>
    </w:p>
    <w:p>
      <w:r>
        <w:t>C/8066/2014</w:t>
      </w:r>
    </w:p>
    <w:p>
      <w:r>
        <w:rPr>
          <w:b/>
        </w:rPr>
        <w:t>E. 5.2</w:t>
      </w:r>
    </w:p>
    <w:p>
      <w:r>
        <w:t>Aux termes de l'art. 272 al. 1 LP, le séquestre est autorisé à condition que le créancier rende vraisemblable, notamment, qu'il existe des biens appartenant au débiteur (ch. 3).</w:t>
      </w:r>
    </w:p>
    <w:p>
      <w:r>
        <w:t>Le séquestre étant une mesure conservatoire urgente, qui a pour but d'éviter que le débiteur ne dispose de ses biens pour les soustraire à la poursuite pendante ou future de son créancier, le juge ne doit pas trancher de manière définitive cette question (arrêt du Tribunal fédéral 5A_925/2012 du 5 avril 2013 consid. 4.1 et les références). Il doit procéder à un examen sérieux des allégations du créancier et des documents produits à cet égard; il n'a pas à compléter d'office une requête lacunaire, par exemple en procédant à l'audition du créancier ou en lui donnant l'occasion de corriger son écriture. Pour admettre la simple vraisemblance des faits, il suffit que, se fondant sur des éléments objectifs, il ait l'impression que les faits pertinents se sont produits, mais sans qu'il doive exclure pour autant la possibilité qu'ils se soient déroulés autrement (ATF 132 III 715 consid. 3.1; 130 III 321 consid. 3.3). S'agissant de l'application du droit, le juge procède à un examen sommaire du bien-fondé juridique, c'est-à-dire un examen qui n'est ni définitif, ni complet, au terme duquel il rend une décision provisoire (ATF 138 III 232 consid. 4.1.1; arrêts du Tribunal fédéral 5A_328/2013 du 4 novembre 2013 consid. 4.3.1 et 5A_925/2012 précité consid. 9.2 et les autres références).</w:t>
      </w:r>
    </w:p>
    <w:p>
      <w:r>
        <w:t>Afin d'éviter tout séquestre investigatoire, le requérant doit rendre vraisemblable le lieu où sont localisés les droits patrimoniaux à séquestrer ou du tiers débiteur ou détenteur (arrêt du Tribunal fédéral 5A_402/2008 du 15.12.2008 consid. 3.1). Cette exigence s'applique également au séquestre de biens désignés par le genre seulement (ATF 107 III 33 consid. 5; 100 III 25 consid. 1a; arrêt du Tribunal fédéral 7B.130/2001 du 04.07.2001 consid. 1).</w:t>
      </w:r>
    </w:p>
    <w:p>
      <w:r>
        <w:rPr>
          <w:b/>
        </w:rPr>
        <w:t>E. 5.3</w:t>
      </w:r>
    </w:p>
    <w:p>
      <w:r>
        <w:t>Dans le cas d'espèce, le recourant a requis le séquestre du salaire et autres rétributions de A______ en se fondant sur deux bordereaux d'impôts, valant jugements exécutoires. A bon droit, le Tribunal a retenu que ces décisions administratives constituent un titre de mainlevée définitive, de sorte que le recourant est fondé à solliciter le séquestre des biens du débiteur.</w:t>
      </w:r>
    </w:p>
    <w:p>
      <w:r>
        <w:t>Le recourant se plaint de l'application, par le premier juge, d'un taux de l'intérêt moratoire inférieur à celui prévu dans les règlements du Conseil d'Etat genevois.</w:t>
      </w:r>
    </w:p>
    <w:p>
      <w:r>
        <w:t>Il appartient au créancier séquestrant de rendre vraisemblable les faits sur lesquels il se fonde et produire les documents nécessaires à cet effet. Le recourant n'a toutefois fourni aucune explication quant aux calculs des intérêts moratoires. Comme le Tribunal, la Cour ne parvient pas à déterminer le montant de ces intérêts.</w:t>
      </w:r>
    </w:p>
    <w:p>
      <w:r>
        <w:t>La Cour relève également que le recourant lui-même a modifié son calcul relatif à l'intérêt moratoire de sa créance fondée sur le bordereau 2007, dès lors qu'elle</w:t>
      </w:r>
    </w:p>
    <w:p>
      <w:r>
        <w:t>- 7/8 -</w:t>
      </w:r>
    </w:p>
    <w:p>
      <w:r>
        <w:t>C/8066/2014 avait indiqué un montant capitalisé de 120 fr. 50 dans sa requête de séquestre, alors qu'elle fait état devant la Cour d'une somme de 112 fr. 20. Il n'indique toutefois pas les détails de ses calculs, ni pour quel motif la somme capitalisée de l'intérêt ne représente plus 120 fr. 50.</w:t>
      </w:r>
    </w:p>
    <w:p>
      <w:r>
        <w:t>C'est dès lors à bon droit que, se fondant sur les bordereaux produits, le Tribunal a ordonné le séquestre des biens du débiteur à hauteur de 867 fr. 50, plus intérêts moratoires à 3,2% dès le 18 mars 2008, date de la notification du bordereau, et 1'515 fr. 85, avec intérêts à 5% dès le 4 juin 2012, ainsi que des frais de sommation de 35 fr.</w:t>
      </w:r>
    </w:p>
    <w:p>
      <w:r>
        <w:rPr>
          <w:b/>
        </w:rPr>
        <w:t>E. 5.4</w:t>
      </w:r>
    </w:p>
    <w:p>
      <w:r>
        <w:t>Le recours, infondé, sera en conséquence rejeté.</w:t>
      </w:r>
    </w:p>
    <w:p>
      <w:r>
        <w:rPr>
          <w:b/>
        </w:rPr>
        <w:t>E. 6</w:t>
      </w:r>
    </w:p>
    <w:p>
      <w:r>
        <w:t>Les frais judiciaires du recours seront arrêtés à 300 fr. (art. 48 et 61 al. 1 OELP) et mis à la charge du recourant qui succombe dans ses conclusions (art. 105 al. 1 et 106 al. 1 CPC). Ils seront entièrement compensés avec l'avance de frais, d'un montant correspondant, fournie par ce dernier, laquelle reste acquise à l'Etat de Genève (art. 111 al. 1 CPC).</w:t>
      </w:r>
    </w:p>
    <w:p>
      <w:r>
        <w:t>Aucuns dépens ne seront alloués, compte tenu du caractère unilatéral de la procédure de séquestre.</w:t>
      </w:r>
    </w:p>
    <w:p>
      <w:r>
        <w:rPr>
          <w:b/>
        </w:rPr>
        <w:t>E. 7</w:t>
      </w:r>
    </w:p>
    <w:p>
      <w:r>
        <w:t>La présente décision constitue une décision finale et est susceptible d'un recours constitutionnel subsidiaire auprès du Tribunal fédéral; seule peut être invoquée la violation de droits constitutionnels (art. 98 LTF) (arrêt du Tribunal fédéral 5A_866/2012 du 1er février 2013 consid. 1 et 2). * * * * *</w:t>
      </w:r>
    </w:p>
    <w:p>
      <w:r>
        <w:t>- 8/8 -</w:t>
      </w:r>
    </w:p>
    <w:p>
      <w:r>
        <w:t>C/8066/2014 PAR CES MOTIFS, La Chambre civile : A la forme : Déclare recevable le recours interjeté par ETAT DE GENEVE, soit pour lui l'Administration fiscale cantonale contre l'ordonnance SQ/220/2014 rendue le 25 avril 2014 par le Tribunal de première instance dans la cause C/8066/2014-4. Au fond : Rejette ce recours. Déboute les parties de toutes autres conclusions. Sur les frais du recours : Arrête les frais judiciaires à 300 fr., compensés avec l'avance de frais du même montant fournie par ETAT DE GENEVE, acquise à l'Etat. Les met à la charge de ETAT DE GENEVE.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