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ACJC/648/2022 vom 17. Dezember 2021</w:t>
      </w:r>
    </w:p>
    <w:p>
      <w:r>
        <w:t>GE Cour de justice, 2021-12-17, FR</w:t>
      </w:r>
    </w:p>
    <w:p>
      <w:r>
        <w:rPr>
          <w:b/>
        </w:rPr>
        <w:t xml:space="preserve">Quelle: </w:t>
      </w:r>
      <w:r>
        <w:t>https://mcp.opencaselaw.ch/entscheid/ge_gerichte_ACJC_648_2022</w:t>
      </w:r>
    </w:p>
    <w:p>
      <w:r>
        <w:t>FR: GE_GERICHTE ACJC/648/2022 du 17 décembre 2021</w:t>
      </w:r>
    </w:p>
    <w:p>
      <w:r>
        <w:t>IT: GE_GERICHTE ACJC/648/2022 del 17 dicembre 2021</w:t>
      </w:r>
    </w:p>
    <w:p>
      <w:pPr>
        <w:pStyle w:val="Heading2"/>
      </w:pPr>
      <w:r>
        <w:t>Erwägungen</w:t>
      </w:r>
    </w:p>
    <w:p>
      <w:r>
        <w:rPr>
          <w:b/>
        </w:rPr>
        <w:t>E. 1.1</w:t>
      </w:r>
    </w:p>
    <w:p>
      <w:r>
        <w:t>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 La décision ordonnant la suspension de la cause est une mesure d'instruction qui peut, conformément à l'art. 126 al. 2 CPC, faire l'objet du recours de l'art. 319 let. b ch. 1 CPC (GSCHWEND/BORNATICO, Basler Kommentar, Schweizerische Zivilprozessordnung, 2017, n. 17a ad art. 126 CPC).</w:t>
      </w:r>
    </w:p>
    <w:p>
      <w:r>
        <w:rPr>
          <w:b/>
        </w:rPr>
        <w:t>E. 1.2</w:t>
      </w:r>
    </w:p>
    <w:p>
      <w:r>
        <w:t>En l'espèce, dirigé contre une décision ordonnant la suspension de la procédure, le recours, écrit et motivé, déposé auprès de l'instance de recours dans un délai de dix jours à compter de la notification de la décision (art. 321 al. 1 et 2 CPC), est recevable.</w:t>
      </w:r>
    </w:p>
    <w:p>
      <w:r>
        <w:rPr>
          <w:b/>
        </w:rPr>
        <w:t>E. 2</w:t>
      </w:r>
    </w:p>
    <w:p>
      <w:r>
        <w:t>Le recourant reproche au Tribunal d'avoir suspendu la procédure en violation des dispositions procédurales régissant la suspension ainsi que du principe de célérité et de la garantie de l'accès au juge.</w:t>
      </w:r>
    </w:p>
    <w:p>
      <w:r>
        <w:rPr>
          <w:b/>
        </w:rPr>
        <w:t>E. 2.1.1</w:t>
      </w:r>
    </w:p>
    <w:p>
      <w:r>
        <w:t>Selon l'art. 126 al. 1 CPC, le tribunal peut ordonner la suspension de la procédure si des motifs d'opportunité le commandent; la procédure peut notamment être suspendue lorsque la décision dépend du sort d'un autre procès (HALDY, in Commentaire romand, Code de procédure civile, 2ème éd. 2019, n. 8 ad art. 126 CPC). La suspension doit répondre à un besoin réel et être fondée sur des motifs objectifs dès lors qu'elle contrevient à l'exigence de célérité de la procédure, imposée par les art. 29 al. 1 Cst. et 124 al. 1 CPC. Elle ne saurait être ordonnée à la légère, les parties ayant un droit à ce que les causes pendantes soient traitées</w:t>
      </w:r>
    </w:p>
    <w:p>
      <w:r>
        <w:t>- 5/8 -</w:t>
      </w:r>
    </w:p>
    <w:p>
      <w:r>
        <w:t>C/16551/2021 dans des délais raisonnables. Elle ne peut être ordonnée qu'exceptionnellement et l'exigence de célérité l'emporte en cas de doute (ATF 135 III 127 consid. 3.4; 119 II 386 consid. 1b; arrêt du Tribunal fédéral 5A_218/2013 du 17 avril 2013 consid. 3.1; FREI, in Berner Kommentar, 2012, n. 1 ad art. 126 CPC). Une suspension dans l'attente de l'issue d'un autre procès peut se justifier en cas de procès connexes, même s'il n'est pas nécessaire que l'objet du litige ou les parties soient les mêmes. Il s'agit en effet d'éviter des décisions contradictoires ou incohérentes (FREI, op. cit., n. 3 ad art. 126 CPC). En outre, la seconde procédure, dont l'issue sera déterminante pour le sort de la procédure suspendue, doit être déjà bien avancée faute de quoi, en règle générale, la suspension ne sera pas compatible avec l'exigence de célérité (FREI, op. cit., n. 5 ad art. 126 CPC).</w:t>
      </w:r>
    </w:p>
    <w:p>
      <w:r>
        <w:rPr>
          <w:b/>
        </w:rPr>
        <w:t>E. 2.1.2</w:t>
      </w:r>
    </w:p>
    <w:p>
      <w:r>
        <w:t>Selon l'art. 731b al. 1 CO, un actionnaire ou un créancier peut requérir du tribunal qu’il prenne les mesures nécessaires lorsque l’organisation de la société présente l’une des carences indiquées, notamment le défaut d'un des organes prescrits (let. a), ce qui couvre tant l’absence d’un organe obligatoire que le cas où un organe existe, mais sa composition n’est pas conforme aux exigences légales (PETER/CAVADINI, Commentaire romand, CO II, n. 2b ad art. 731b CO). La procédure sommaire s'applique à toute mesure destinée à remédier aux carences dans l'organisation de la société, nonobstant le fait que l'art. 250 let. c CPC n'énonce sous chiffres 6 et 11 que deux des mesures susceptibles d'être ordonnées en vertu du catalogue non exhaustif de l'art. 731b CO (ATF 138 III 166, consid. 3.9), la nécessité d'assurer une situation conforme au droit appelant une certaine célérité.</w:t>
      </w:r>
    </w:p>
    <w:p>
      <w:r>
        <w:rPr>
          <w:b/>
        </w:rPr>
        <w:t>E. 2.2</w:t>
      </w:r>
    </w:p>
    <w:p>
      <w:r>
        <w:t>En l'espèce, B______ AG admet que la procédure ne doit pas être suspendue en tant qu'elle porte sur la question du défaut d'organisation relatif à l'organe de révision, et C______ SA s'en remet à justice à cet égard dans ses conclusions subsidiaires de sa réponse au recours. Dans ces circonstances, le recours sera admis à cet égard. Concernant ensuite la question du défaut d'organisation relatif au conseil d'administration, il y a lieu de relever ce qui suit. La présente procédure tend, hormis les conclusions en constatation prises, à ce que soient prises les mesures nécessaires pour pallier les éventuelles carences de la société et à la désignation d'un commissaire, alors que la procédure C/1______/2021 porte sur la question de la validité des décisions prises lors de l'assemblée générale de l'intimée du 30 juin 2021. Les deux procédures n'ont donc pas exactement le même objet.</w:t>
      </w:r>
    </w:p>
    <w:p>
      <w:r>
        <w:t>- 6/8 -</w:t>
      </w:r>
    </w:p>
    <w:p>
      <w:r>
        <w:t>C/16551/2021 Le Tribunal devra cependant déterminer, dans la présente procédure, si la société présente une carence au sens de l'art. 731b CO, ce qui implique d'examiner si elle dispose d'administrateurs et donc si les décisions relatives à leur élection sont valables. Les deux procédures ont donc, à cet égard, le même objet. Cela étant, s'il fallait admettre que l'organisation de C______ SA présente une carence, celle-ci devrait être réparée à bref délai. La présente procédure est en effet régie par la procédure sommaire, laquelle implique une certaine célérité, qui n'est certes pas incompatible avec une suspension de la procédure (cf. ATF 138 III 252 consid. 2.1), mais exige néanmoins qu'une décision soit promptement rendue. De plus, la suspension peut être ordonnée si la seconde procédure, dont l'issue sera déterminante pour le sort de la procédure suspendue, est déjà bien avancée, ce qui n'est pas le cas de la cause C/1______/2021 puisqu'elle en est au stade de la conciliation uniquement et qu'elle est régie par la procédure ordinaire, de sorte qu'une décision ne va pas être rendue à bref délai. En définitive, au vu de l'ensemble des circonstances du cas d'espèce et dans la mesure où la suspension ne peut être ordonnée qu'à titre exceptionnel, les conditions pour la suspension de la présente procédure ne sont pas remplies. Le recours sera dès lors admis. L'ordonnance attaquée sera annulée et la cause sera renvoyée au Tribunal pour qu'il poursuive l'instruction de la cause.</w:t>
      </w:r>
    </w:p>
    <w:p>
      <w:r>
        <w:rPr>
          <w:b/>
        </w:rPr>
        <w:t>E. 3</w:t>
      </w:r>
    </w:p>
    <w:p>
      <w:r>
        <w:t>Le Tribunal n'a pas statué sur les frais de l'incident, qu'il lui appartiendra donc de fixer dans sa décision finale. Les frais de la procédure de recours seront quant à eux arrêtés à 800 fr., mis à la charge des intimées, qui succombent (art. 17 et 35 RTFMC), et compensés avec l'avance de frais fournie, qui reste acquise à l'Etat de Genève (art. 111 al. 1 CPC). Chacune des intimées sera condamnée à verser 400 fr. au recourant à ce titre. Les intimées seront en outre condamnées chacune à la moitié des dépens de recours du recourant, arrêtés à 1'000 fr., débours et TVA compris (art. 84, 85 et 90 RTFMC, art. 20, 25 et 26 LaCC). * * * * *</w:t>
      </w:r>
    </w:p>
    <w:p>
      <w:r>
        <w:t>- 7/8 -</w:t>
      </w:r>
    </w:p>
    <w:p>
      <w:r>
        <w:t>C/16551/2021 PAR CES MOTIFS, La Chambre civile : A la forme : Déclare recevable le recours interjeté le 3 janvier 2022 par A______ contre l'ordonnance ORTPI/1413/2021 rendue le 17 décembre 2021 par le Tribunal de première instance dans la cause C/16551/2021-8 SFC. Au fond : Annule cette ordonnance et renvoie la cause au Tribunal de première instance. Sur les frais : Arrête les frais judicaires de recours à 800 fr., les met à la charge de B______ AG et C______ SA pour moitié chacune et les compense avec l'avance fournie, qui reste acquise à l'Etat de Genève. Condamne B______ AG et C______ SA à verser chacune 400 fr. à A______ à titre de frais judiciaires de recours. Condamne B______ AG et C______ SA à verser chacune 500 fr. à A______ à titre de dépens de recours. Siégeant : Monsieur Laurent RIEBEN, président; Madame Fabienne GEISINGER-MARIETHOZ, Monsieur Ivo BUETTI, juges; Madame Mélanie DE RESENDE PEREIRA, greffière.</w:t>
      </w:r>
    </w:p>
    <w:p>
      <w:r>
        <w:t>Le président : Laurent RIEBEN</w:t>
      </w:r>
    </w:p>
    <w:p>
      <w:r>
        <w:t>La greffière : Mélanie DE RESENDE PEREIRA</w:t>
      </w:r>
    </w:p>
    <w:p>
      <w:r>
        <w:t>- 8/8 -</w:t>
      </w:r>
    </w:p>
    <w:p>
      <w:r>
        <w:t>C/16551/2021</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