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ACJC/646/2016 vom 10. Mai 2016</w:t>
      </w:r>
    </w:p>
    <w:p>
      <w:r>
        <w:t>GE Cour de justice, 2016-05-10, FR</w:t>
      </w:r>
    </w:p>
    <w:p>
      <w:r>
        <w:rPr>
          <w:b/>
        </w:rPr>
        <w:t xml:space="preserve">Quelle: </w:t>
      </w:r>
      <w:r>
        <w:t>https://mcp.opencaselaw.ch/entscheid/ge_gerichte_ACJC_646_2016</w:t>
      </w:r>
    </w:p>
    <w:p>
      <w:r>
        <w:t>FR: GE_GERICHTE ACJC/646/2016 du 10 mai 2016</w:t>
      </w:r>
    </w:p>
    <w:p>
      <w:r>
        <w:t>IT: GE_GERICHTE ACJC/646/2016 del 10 maggio 2016</w:t>
      </w:r>
    </w:p>
    <w:p>
      <w:pPr>
        <w:pStyle w:val="Heading2"/>
      </w:pPr>
      <w:r>
        <w:t>Erwägungen</w:t>
      </w:r>
    </w:p>
    <w:p>
      <w:r>
        <w:rPr>
          <w:b/>
        </w:rPr>
        <w:t>E. 1</w:t>
      </w:r>
    </w:p>
    <w:p>
      <w:r>
        <w:t>Selon l'art. 59 al. 1 et 60 CPC, le juge n'entre en matière que sur les demandes et requêtes qui satisfont aux conditions de recevabilité de l'action. La réalisation de ces conditions est examinée d'office.</w:t>
      </w:r>
    </w:p>
    <w:p>
      <w:r>
        <w:t>En l'occurrence, l'existence d'un intérêt digne de protection du demandeur à l'admission de l'action (art. 59 al. 2 let. a CPC) doit être admise. L'avance de frais requise a été acquittée (art. 59 al. 2 let. f CPC) et rien ne permet de penser que le litige ferait l'objet d'une litispendance préexistante (art. 59 al. 2 let. d CPC) ou d'une décision entrée en force (art. 59 al. 2 let. e CPC). Restent à examiner la compétence à raison du lieu et de la matière de la Cour de céans (art. 59 al. 2 let. b CPC) ainsi que la capacité des parties d'être partie et d'ester en justice (art. 59 al. 2 let. c CPC). Le respect des conditions de forme auxquelles est soumise la demande sera examiné sous ch. 2 ci-dessous, après détermination de la procédure applicable.</w:t>
      </w:r>
    </w:p>
    <w:p>
      <w:r>
        <w:t>1.1.1 Selon les titres produits par la demanderesse, et en particulier les formulaires d'enregistrement des noms de domaine litigieux auprès des différents registraires, sur lesquels figurent les informations fournies par les défendeurs eux-mêmes concernant leurs données personnelles, ces derniers ont leur domicile, respectivement leur siège, en Chine, Etat avec lequel la Suisse n'a conclu aucune convention internationale en matière de compétence judiciaire. C'est donc au regard de la loi fédérale sur le droit international privé du 18 décembre 1987 (LDIP - RS 291) que la compétence des autorités judiciaires suisses doit s'apprécier (art. 2 CPC; art. 4 al. 1 let. a LDIP).</w:t>
      </w:r>
    </w:p>
    <w:p>
      <w:r>
        <w:t>La présente action est fondée sur la violation alléguée par les défendeurs du droit à la marque A______, dont la demanderesse est titulaire, et tend à obtenir la cessation du trouble résultant de cette violation. Elle tombe donc dans le champ d'application de l'art. 109 al. 2 LDIP qui, pour les actions portant sur la violation de droits de propriété intellectuelle, institue, à côté du for du domicile (ou de la résidence habituelle) du défendeur, une compétence en faveur des "tribunaux suisses du lieu de l'acte ou du résultat". En matière d'atteinte à un droit de propriété intellectuelle par le biais d'un site internet, la compétence des tribunaux suisses, au titre de lieu de résultat de la violation, pourrait ainsi, théoriquement, être invoquée dès que l'accès au site litigieux est possible depuis la Suisse, ce qui sera en principe toujours le cas. Dans un arrêt rendu en 2007 (arrêt du Tribunal fédéral 4C.341/2005 du 6 mars 2007 consid. 4.1 et 4.2), le Tribunal fédéral a toutefois laissé ouverte la question de</w:t>
      </w:r>
    </w:p>
    <w:p>
      <w:r>
        <w:t>- 8/15 -</w:t>
      </w:r>
    </w:p>
    <w:p>
      <w:r>
        <w:t>C/10190/2015 savoir si cette simple accessibilité d'un site internet depuis la Suisse suffisait à fonder un for au lieu de l'acte ou du résultat prévu par l'art. 109 al. 2 deuxième phrase LDIP. La doctrine préconise d'exiger un critère de rattachement supplémentaire, tel par exemple une publicité spécialement destinée à la Suisse en cas de violation du droit à une marque (DUCOR, in CR LDIP, 2011, BUCHER [éd.], n° 39 ad art. 109 LDIP).</w:t>
      </w:r>
    </w:p>
    <w:p>
      <w:r>
        <w:t>L'art. 109 al. 2 LDIP détermine non seulement la compétence internationale des tribunaux suisses mais également, si cette compétence est admise, le for en Suisse (DUCOR, op. cit., n° 1 ad art. 109 LDIP; arrêt du Tribunal fédéral 4A_146/2010 du</w:t>
      </w:r>
    </w:p>
    <w:p>
      <w:r>
        <w:rPr>
          <w:b/>
        </w:rPr>
        <w:t>E. 1.2</w:t>
      </w:r>
    </w:p>
    <w:p>
      <w:r>
        <w:t>Pour pouvoir prendre part à une procédure civile, une partie doit avoir la capacité d'être partie et celle d'ester en justice (art. 59 al. 2 let. c CPC). La capacité d'être partie résulte de la jouissance des droits civils (art. 66 CPC), alors que celle d'ester en justice résulte de l'exercice des droits civils (art. 67 al. 1 CPC).</w:t>
      </w:r>
    </w:p>
    <w:p>
      <w:r>
        <w:t>Dans le cas d'espèce, la demanderesse a dirigé son action contre les titulaires enregistrés des noms de domaine par lesquels les sites internet violant selon elle ses droits sont accessibles. L'identité de ces titulaires ne peut être établie que par les formulaires d'enregistrement qu'ils ont eux-mêmes remplis auprès des différents registraires ayant procédé à l'enregistrement des noms de domaine litigieux. A la lecture de ces formulaires, rien ne permet de penser que les</w:t>
      </w:r>
    </w:p>
    <w:p>
      <w:r>
        <w:t>- 9/15 -</w:t>
      </w:r>
    </w:p>
    <w:p>
      <w:r>
        <w:t>C/10190/2015 défendeurs n'auraient pas la capacité d'être partie ou d'ester en justice. Certes, les adresses qu'ils ont indiquées se sont avérées fictives et il n'est pas exclu, voire probable, qu'il en aille de même des identités qu'ils ont données. Cette circonstance ne permet cependant pas à elle seule de mettre en doute la capacité d'être partie ou d'ester en justice des personnes physiques ou morales ayant procédé à l'enregistrement, qui seront donc admises.</w:t>
      </w:r>
    </w:p>
    <w:p>
      <w:r>
        <w:t>A ce stade, l'action est donc recevable.</w:t>
      </w:r>
    </w:p>
    <w:p>
      <w:r>
        <w:rPr>
          <w:b/>
        </w:rPr>
        <w:t>E. 2</w:t>
      </w:r>
    </w:p>
    <w:p>
      <w:r>
        <w:t>juin 2010 consid. 4.1) A cet égard, si, sur le plan interne, le lieu de l'acte ou du résultat est susceptible de fonder la compétence de plusieurs tribunaux, on admet que la partie demanderesse puisse choisir librement entre eux le for de son action (DUCOR, op. cit., n° 37 ad art. 109 LDIP).</w:t>
      </w:r>
    </w:p>
    <w:p>
      <w:r>
        <w:t>1.1.2 Dans le cas d'espèce, il est constant que les sites internet accessibles par les noms de domaine litigieux peuvent être consultés depuis la Suisse. Chacun des sites considérés contient par ailleurs un ou plusieurs éléments, tels que la possibilité de payer en francs suisses ou la mention de la possibilité de commander depuis la Suisse ou de se faire livrer en Suisse, dont il résulte que les objets proposés à la vente le sont - notamment - en faveur du public suisse. La compétence des autorités judiciaires suisses doit ainsi être admise en application de l'art. 109 al. 2 LDIP, dès lors que non seulement les sites accessibles par les noms de domaine litigieux l'étaient depuis la Suisse mais qu'en outre leur contenu visait spécifiquement - mais non exhaustivement - le public suisse.</w:t>
      </w:r>
    </w:p>
    <w:p>
      <w:r>
        <w:t>Les considérations qui précèdent s'appliquent mutatis mutandis à la compétence à raison du lieu des autorités judiciaires genevoises, au titre de tribunaux du lieu de l'acte ou du résultat : la Cour de céans est donc compétente ratione loci pour connaître de la présente action.</w:t>
      </w:r>
    </w:p>
    <w:p>
      <w:r>
        <w:t>1.1.3 Elle l'est également à raison de la matière, en vertu des art. 5 al. 1 let. a CPC et 120 al. 1 let. a LOJ.</w:t>
      </w:r>
    </w:p>
    <w:p>
      <w:r>
        <w:rPr>
          <w:b/>
        </w:rPr>
        <w:t>E. 2.1</w:t>
      </w:r>
    </w:p>
    <w:p>
      <w:r>
        <w:t>Le litige, qui porte sur la cessation d'une violation d'un droit à la marque, vise un but économique. Il s'agit donc d'une contestation pécuniaire, pour laquelle la procédure applicable dépend de la valeur litigieuse (art. 243 al. 1 CPC, a contrario). En l'absence de conclusions portant sur le paiement d'une somme d'argent et d'un accord des parties sur son montant, cette valeur doit être déterminée par le Tribunal (art. 91 al. 2 CPC). En cas de consorité simple ou de cumul d'actions, les prétentions sont additionnées, à moins qu'elles ne s'excluent (art. 93 al. 1 CPC)</w:t>
      </w:r>
    </w:p>
    <w:p>
      <w:r>
        <w:t>La demanderesse conclut en l'occurrence, à l'encontre de six consorts pris séparément (art. 71 al. 1 CPC), au transfert en sa faveur de sept noms de domaine dont elle allègue qu'ils seraient utilisés afin de commercialiser, dans de nombreux pays, des contrefaçons sur lesquelles la marque dont elle est titulaire serait illicitement apposée. La valeur économique de ces noms de domaine, liée au chiffre d'affaires réalisé par chacun d'eux, est difficilement déterminable. Au vu de la grande notoriété de la marque A______ et de la portée potentiellement universelle de l'offre, elle ne saurait toutefois être inférieure à 35'000 fr. pour chaque nom de domaine, montant qui sera retenu par la Cour. La valeur litigieuse totale au sens de l'art. 93 al. 1 CPC s'élève ainsi à 245'000 fr. (7 × 35'000 frs.).</w:t>
      </w:r>
    </w:p>
    <w:p>
      <w:r>
        <w:t>La procédure ordinaire est ainsi applicable à chacune des prétentions invoquées séparément par la demanderesse mais réunies dans l'action déposée le 21 mai 2015.</w:t>
      </w:r>
    </w:p>
    <w:p>
      <w:r>
        <w:rPr>
          <w:b/>
        </w:rPr>
        <w:t>E. 2.2</w:t>
      </w:r>
    </w:p>
    <w:p>
      <w:r>
        <w:t>La demanderesse assigne par un seul acte six défendeurs, contre lesquels elle fait valoir des prétentions distinctes et prend des conclusions séparées. Elle exerce ainsi un cumul subjectif d'actions, prévu par l'art. 71 al. 1 CPC. Cette manière de procéder est recevable en l'espèce dès lors que la Cour de céans est compétente à raison de la matière et du lieu pour connaître de l'ensemble des actions (cf. ch. 1.1.1 à 1.1.3 ci-dessus), que les prétentions invoquées résultent de faits et de fondements juridiques semblables (art. 71 al. 1 CPC) et que la même procédure est applicable à chacune d'elles (art. 71 al. 2 CPC; cf. ch. 2.1 ci-dessus).</w:t>
      </w:r>
    </w:p>
    <w:p>
      <w:r>
        <w:t>2.3.1 Selon l'art. 221 al. 1 let. a CPC, la demande doit contenir la désignation exacte de la partie défenderesse, soit ses nom et domicile (ou siège). Il s'agit d'une part de s'assurer que les parties à la procédure sont clairement identifiées, de telle</w:t>
      </w:r>
    </w:p>
    <w:p>
      <w:r>
        <w:t>- 10/15 -</w:t>
      </w:r>
    </w:p>
    <w:p>
      <w:r>
        <w:t>C/10190/2015 sorte qu'il n'y ait pas de risque de confusion, et d'autre part de permettre le respect des règles régissant la notification des actes judiciaires, en particulier de la signification à la partie citée de l'acte introductif d'instance.</w:t>
      </w:r>
    </w:p>
    <w:p>
      <w:r>
        <w:t>2.3.2 En l'occurrence, la requête comporte les noms et adresses des parties défenderesses, tels que celles-ci les ont indiquées lors de leurs inscriptions auprès des différents registraires concernés en qualité de titulaires des noms de domaine litigieux. Certes, il est depuis lors apparu que les adresses données à cette occasion par les défendeurs étaient fictives, et certains indices donnent à penser qu'il en va de même des noms enregistrés auprès des registraires. Cette circonstance n'est toutefois pas de nature à remettre en cause la recevabilité de la demande : il résulte en effet des pièces produites que la demanderesse a procédé à toutes les démarches que l'on pouvait raisonnablement attendre de sa part pour identifier les titulaires des noms de domaine par le biais desquels elle considère que ses droits sont violés et que, dans la mesure où elle n'y est pas parvenue, cet échec est dû au comportement contraire à la bonne foi des cités, lesquels ont sciemment indiqué des adresses fictives au moment de s'enregistrer comme titulaires des noms de domaine litigieux, alors qu'ils ne pouvaient ignorer que ce procédé rendrait impossible leur identification formelle et, en cas de procédure judiciaire, la notification en leurs mains des actes de procédure.</w:t>
      </w:r>
    </w:p>
    <w:p>
      <w:r>
        <w:t>A cela s'ajoute que la requête désigne les défendeurs non seulement par les noms (peut-être fictifs) et adresses (fictives) qu'ils ont eux-mêmes indiqués, mais également par les noms de domaine dont ils sont les titulaires enregistrés, ce qui permet d'éviter un éventuel risque de confusion.</w:t>
      </w:r>
    </w:p>
    <w:p>
      <w:r>
        <w:t>Il faut ainsi considérer l'exigence de l'art. 221 al. 1 let. a CPC comme satisfaite.</w:t>
      </w:r>
    </w:p>
    <w:p>
      <w:r>
        <w:rPr>
          <w:b/>
        </w:rPr>
        <w:t>E. 2.4</w:t>
      </w:r>
    </w:p>
    <w:p>
      <w:r>
        <w:t>La demande respecte pour le surplus les exigences de l'art. 221 CPC : elle est donc recevable.</w:t>
      </w:r>
    </w:p>
    <w:p>
      <w:r>
        <w:rPr>
          <w:b/>
        </w:rPr>
        <w:t>E. 3.1</w:t>
      </w:r>
    </w:p>
    <w:p>
      <w:r>
        <w:t>Selon l'art. 141 al. 1 let. a CPC, les actes judiciaires destinés à une partie dont le lieu de séjour est inconnu et n'a pu être déterminé en dépit des recherches qui peuvent raisonnablement être exigées lui sont notifiés par publication dans la feuille officielle cantonale (à Genève : la FAO) ou dans la Feuille officielle suisse du commerce. Il en va de même lorsque la partie domiciliée à l'étranger n'a pas élu de domicile de notification en Suisse malgré l'injonction du juge (art. 141 al. 1 let. c CPC). L'acte notifié par voie de publication est réputé l'être le jour de la publication (art. 141 al. 2 CPC).</w:t>
      </w:r>
    </w:p>
    <w:p>
      <w:r>
        <w:t>En l'occurrence, les recherches effectuées par la demanderesse pour retrouver le lieu de domicile chinois indiqué par chacun des défendeurs dans le formulaire d'enregistrement des noms de domaine auprès des différents registraires ont permis d'établir que ces adresses étaient fictives, de telle sorte que leur véritable lieu de séjour est inconnu. Des mesures investigatoires plus approfondies ne</w:t>
      </w:r>
    </w:p>
    <w:p>
      <w:r>
        <w:t>- 11/15 -</w:t>
      </w:r>
    </w:p>
    <w:p>
      <w:r>
        <w:t>C/10190/2015 pouvaient par ailleurs être exigées de la demanderesse, avec pour conséquence que les actes de procédure destinés aux défendeurs pouvaient légitimement leur être notifiés par voie de publication, conformément à l'art. 141 al. 1 let. a CPC. La même conséquence découle de l'omission par les défendeurs d'élire en Suisse un domicile de notification, malgré l'injonction qui leur en a été faite par ordonnance préparatoire (art. 141 al. 1 let. c CPC).</w:t>
      </w:r>
    </w:p>
    <w:p>
      <w:r>
        <w:t>De même que les ordonnances préparatoires, la présente décision sera ainsi notifiée aux défendeurs par voie de publication.</w:t>
      </w:r>
    </w:p>
    <w:p>
      <w:r>
        <w:t>3.2.1 Après le dépôt de la demande, le juge la notifie au défendeur et lui fixe un délai pour déposer une réponse écrite (art. 222 al. 1 CPC), dans laquelle ce dernier doit se déterminer sur les faits allégués dans la demande, en les admettant ou en les contestant (art. 222 al. 2 CPC). Les faits allégués dans la demande et non contestés sont réputés établis (art. 150 al. 1 CPC), à moins que le juge ait des motifs sérieux de douter de leur véracité (art. 153 al. 2 CPC).</w:t>
      </w:r>
    </w:p>
    <w:p>
      <w:r>
        <w:t>Si la réponse n'est pas déposée dans le délai imparti à cet effet par le juge, celui-ci fixe au défendeur un bref délai supplémentaire (art. 223 al. 1 CPC). Si la réponse n'est pas déposée à l'échéance de ce délai supplémentaire, il rend la décision finale si la cause est en état d'être jugée (art. 223 al. 2 CPC).</w:t>
      </w:r>
    </w:p>
    <w:p>
      <w:r>
        <w:t>3.2.2 En l'occurrence, la Cour de céans a imparti aux défendeurs un premier délai pour répondre - de soixante jours vu leur domicile étranger - par ordonnance préparatoire. Aucune réponse n'ayant été déposée dans ce délai, un second délai - de vingt jours - leur a été imparti pour ce faire. A nouveau, aucune réponse n'a été déposée.</w:t>
      </w:r>
    </w:p>
    <w:p>
      <w:r>
        <w:t>N'ayant pas été contestés, et rien ne permettant de douter de leur véracité, les faits allégués par la demanderesse doivent dès lors être tenus pour établis. La cause est ainsi en état d'être jugée de telle sorte que, conformément à l'art. 223 al. 2 CPC, une décision finale sera rendue.</w:t>
      </w:r>
    </w:p>
    <w:p>
      <w:r>
        <w:rPr>
          <w:b/>
        </w:rPr>
        <w:t>E. 4</w:t>
      </w:r>
    </w:p>
    <w:p>
      <w:r>
        <w:t>La demanderesse fonde ses prétentions en transfert de noms de domaine sur les art. 13 al. 1 et 2 et 55 al. 1 let. b LPM.</w:t>
      </w:r>
    </w:p>
    <w:p>
      <w:r>
        <w:rPr>
          <w:b/>
        </w:rPr>
        <w:t>E. 4.1</w:t>
      </w:r>
    </w:p>
    <w:p>
      <w:r>
        <w:t>Selon l'art. 110 al. 1 LDIP, les droits de la propriété intellectuelle sont régis par le droit de l'Etat pour lequel la protection de la propriété intellectuelle est revendiquée. Ce rattachement à la lex loci protectionis découle des principes de territorialité et de traitement national applicables en matière de propriété intellectuelle (DUCOR, op. cit., n° 3 ad art. 110 LDIP; DUTOIT, Droit international privé suisse, 4ème édition, 2005, n° 1bis et 2 ad art. 110 LDIP). Il s'applique notamment aux conditions matérielles de la violation d'un droit de propriété intellectuelle et à ses conséquences (DUCOR, op. cit., n° 12 ad art. 110 LDIP).</w:t>
      </w:r>
    </w:p>
    <w:p>
      <w:r>
        <w:t>- 12/15 -</w:t>
      </w:r>
    </w:p>
    <w:p>
      <w:r>
        <w:t>C/10190/2015 En l'occurrence, la demanderesse invoque la violation de ses droits aux marques "A______" sur le territoire suisse : le droit suisse est donc applicable aux questions de savoir si ces droits sont effectivement violés et, dans l'affirmative, si elle dispose d'une prétention matérielle au transfert des noms de domaine litigieux.</w:t>
      </w:r>
    </w:p>
    <w:p>
      <w:r>
        <w:rPr>
          <w:b/>
        </w:rPr>
        <w:t>E. 4.2</w:t>
      </w:r>
    </w:p>
    <w:p>
      <w:r>
        <w:t>L'art. 55 al. 1 LPM permet à la personne qui subit une violation de son droit à la marque de saisir le juge en vue, notamment, de la faire cesser, si elle dure encore (art. 55 al. 1 let. b LPM). Cette disposition permet notamment d'obtenir qu'il soit fait interdiction au défendeur de faire usage de la marque dans le futur, mais également, par exemple, de conclure à la destruction de matériel publicitaire, au rappel de produits illicitement mis en circulation ou encore à l'effacement du contenu d'un site internet (SCHLOSSER, in CR-Propriété intellectuelle, 2013, n° 9 ad art. 55 LPM). Elle peut également viser, selon la doctrine, à faire transférer au demandeur un nom de domaine portant atteinte à son droit à la marque (CHERPILLOD, Le transfert provisionnel d'un nom de domaine internet, in JdT 2002 III 69, p. 75 et références citées sous notes de bas de page n° 32 et 34). L'action en cessation de trouble de l'art. 55 al. 1 let. b LPM suppose l'existence d'une violation du droit à une marque enregistrée, la légitimation active appartenant en principe à son titulaire. L'existence d'une faute n'est pas nécessaire.</w:t>
      </w:r>
    </w:p>
    <w:p>
      <w:r>
        <w:rPr>
          <w:b/>
        </w:rPr>
        <w:t>E. 4.3</w:t>
      </w:r>
    </w:p>
    <w:p>
      <w:r>
        <w:t>Dans le cas d'espèce, il est constant que la demanderesse est titulaire des marques internationales "A______" n° ______, enregistrée le ______ 1996, et ______, enregistrée le ______ 1973, toutes deux protégées sur le territoire suisse (cf. let. A.a ci-dessus). Il est de même constant que les défendeurs proposent à la vente en Suisse des contrefaçons d'objets de joaillerie et d'horlogerie illicitement munies des marques dont la demanderesse est titulaire. Il est également avéré qu'ils utilisent à cette fin divers noms de domaine comportant tous la marque "A______". Le droit à la marque de la demanderesse, tel que protégé par l'art. 3 al. 1 LPM, est donc violé à la fois par les noms de domaine litigieux eux-mêmes et par l'offre au public accessible par ces noms de domaine. Il sera dès lors fait droit aux conclusions de la demanderesse tendant à la condamnation des défendeurs à lui transférer les noms de domaine litigieux dans un délai de dix jours à compter de l'entrée en force de la présente décision (conclusion n° II). Pour le cas où les défendeurs ne déféreraient pas volontairement à cette condamnation, la demanderesse conclut à ce que la Cour de céans ordonne à des tiers, respectivement I______ en qualité de "registry" et J______ en qualité de futur registraire, de procéder en deux temps à ce transfert (conclusions n° I et III). Il pourra également être fait droit à ces conclusions, sans qu'il n'y ait lieu d'examiner de manière générale la question de la portée de telles injonctions à des</w:t>
      </w:r>
    </w:p>
    <w:p>
      <w:r>
        <w:t>- 13/15 -</w:t>
      </w:r>
    </w:p>
    <w:p>
      <w:r>
        <w:t>C/10190/2015 tiers non parties à la procédure : aussi bien I______ (cf. ci-dessus let. B.d) que J______ (cf. ci-dessus let. A.c) se sont en effet déclarées disposées à exécuter la présente décision, respectivement toute décision judiciaire entrée en force.</w:t>
      </w:r>
    </w:p>
    <w:p>
      <w:r>
        <w:rPr>
          <w:b/>
        </w:rPr>
        <w:t>E. 5</w:t>
      </w:r>
    </w:p>
    <w:p>
      <w:r>
        <w:t>Les défendeurs, qui succombent intégralement, seront condamnés conjointement et solidairement aux frais de la procédure (art. 106 al. 1 CPC). Les frais judiciaires (art. 95 al. 2 CPC) seront arrêtés à 11'150 fr. (art. 17 RTFMC) et compensés avec l'avance de frais de même montant acquittée par la demanderesse, acquise à l'Etat (art. 111 al. 1 CPC). Les défendeurs seront condamnés à rembourser ladite avance à la demanderesse. Les défendeurs seront en outre condamnés à payer à la demanderesse un montant de 18'000 fr., débours et TVA compris (art. 20, 25 et 26 LaCC; art. 84 ss. RTFMC), au titre de dépens (art. 95 al. 3 RTFMC). * * * * *</w:t>
      </w:r>
    </w:p>
    <w:p>
      <w:r>
        <w:t>- 14/15 -</w:t>
      </w:r>
    </w:p>
    <w:p>
      <w:r>
        <w:t>C/10190/2015 PAR CES MOTIFS, La Chambre civile : A la forme : Déclare recevable la demande formée le 21 mai 2015 par A______ contre B______, C______, D______, E______, K______ et G______. Au fond : Ordonne à I______, ______ (USA), en qualité de "registry", de substituer aux registraires (registrars) agréés pour les noms de domaine "1______", "2______", "3______", "4______", "5______", "6______" et "7______" le registraire (registrar) J______, ______ (ZG). Ordonne à B______, C______, D______, E______, K______ et G______ de procéder chacun au transfert du ou des nom(s) de domaine "1______", "2______", "3______", "4______", "5______", "6______" et "7______" dont ils sont titulaires en faveur de A______, ce dans un délai de dix jours à compter de l'entrée en force de la présente décision. Ordonne à J______, ______ (ZG), dans l'hypothèse où l'un ou l'autre des défendeurs B______, C______, D______, E______, K______ et G______ n'exécuterait pas la condamnation prononcée ci-dessus en relation avec l'un ou l'autre des noms de domaine "1______", "2______", "3______", "4______", "5______", "6______" et "7______", de transférer le ou les nom(s) de domaine concernés en faveur de A______, ce dans un délai de cinq jours à compter de la requête formée en ce sens par cette dernière, accompagnée d'une expédition exécutoire de la présente décision. Déboute les parties de toutes autres conclusions. Sur les frais : Arrête les frais judiciaires à 11'150 fr., les met à la charge de B______, C______, D______, E______, K______ et G______, pris conjointement et solidairement, et les compense avec l'avance de même montant versée par A______, qui reste acquise à l'Etat. Condamne B______, C______, D______, E______, K______ et G______, pris conjointement et solidairement, à payer à A______ le montant de 11'150 fr. au titre de remboursement de l'avance de frais.</w:t>
      </w:r>
    </w:p>
    <w:p>
      <w:r>
        <w:t>- 15/15 -</w:t>
      </w:r>
    </w:p>
    <w:p>
      <w:r>
        <w:t>C/10190/2015 Condamne B______, C______, D______, E______, K______ et G______, pris conjointement et solidairement, à payer à A______ le montant de 18'000 fr. au titre de dépens, débours et TVA inclus. Siégeant : Madame Valérie LAEMMEL-JUILLARD, présidente; Madame Nathalie LANDRY- BARTHE et Monsieur Patrick CHENAUX, juges; Madame Audrey MARASCO, greffière. 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