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ACJC/646/2013 vom 24. Mai 2013</w:t>
      </w:r>
    </w:p>
    <w:p>
      <w:r>
        <w:t>GE Cour de justice, 2013-05-24, FR</w:t>
      </w:r>
    </w:p>
    <w:p>
      <w:r>
        <w:rPr>
          <w:b/>
        </w:rPr>
        <w:t xml:space="preserve">Quelle: </w:t>
      </w:r>
      <w:r>
        <w:t>https://mcp.opencaselaw.ch/entscheid/ge_gerichte_ACJC_646_2013</w:t>
      </w:r>
    </w:p>
    <w:p>
      <w:r>
        <w:t>FR: GE_GERICHTE ACJC/646/2013 du 24 mai 2013</w:t>
      </w:r>
    </w:p>
    <w:p>
      <w:r>
        <w:t>IT: GE_GERICHTE ACJC/646/2013 del 24 maggio 2013</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Les recours, écrits et motivés, doivent être introduits auprès de l'instance de recours dans les dix jours à compter de la notification de la décision motivée (art. 278 al. 1 LP; art. 142 al. 3 et 321 al. 2 CPC). Ils doivent aussi satisfaire aux exigences de l'art. 130 CPC (art. 251 let. a et 252 CPC). En l'occurrence, le recours, déposé dans le délai et selon les formes requis par la loi, est recevable.</w:t>
      </w:r>
    </w:p>
    <w:p>
      <w:r>
        <w:rPr>
          <w:b/>
        </w:rPr>
        <w:t>E. 1.2</w:t>
      </w:r>
    </w:p>
    <w:p>
      <w:r>
        <w:t>La cognition de la Cour est limitée à la violation du droit et à la constatation manifestement inexacte des faits (art. 320 CPC et 278 al. 3 LP).</w:t>
      </w:r>
    </w:p>
    <w:p>
      <w:r>
        <w:t>- 7/14 -</w:t>
      </w:r>
    </w:p>
    <w:p>
      <w:r>
        <w:t>C/22594/2012</w:t>
      </w:r>
    </w:p>
    <w:p>
      <w:r>
        <w:rPr>
          <w:b/>
        </w:rPr>
        <w:t>E. 1.3</w:t>
      </w:r>
    </w:p>
    <w:p>
      <w:r>
        <w:t>Les faits nouveaux peuvent être allégués (art. 278 al. 3 LP et 326 al. 2 CPC).</w:t>
      </w:r>
    </w:p>
    <w:p>
      <w:r>
        <w:rPr>
          <w:b/>
        </w:rPr>
        <w:t>E. 1.3.1</w:t>
      </w:r>
    </w:p>
    <w:p>
      <w:r>
        <w:t>Dans la mesure où le moment déterminant pour apprécier le cas de séquestre est celui où l'autorité de recours statue (HOHL, Procédure civile, tome II, 2010 n. 1642-1644 p. 300), l'art. 278 al. 3 LP admet tout fait nouveau (JEANDIN, Code de procédure civile commenté, 2011, BOHNET/HALDY/JEANDIN/SCHWEIZER/ TAPPY [éd.], n. 4 ad art. 326 CPC). Ils comprennent tant les vrais que les faux nova. A cet égard, les parties peuvent alléguer des faits nouveaux (improprement dits ou pseudo-nova) survenus avant la décision du juge sur l'opposition mais que l'opposant ou le créancier séquestrant n'a pas pu produire plus tôt. Ainsi, la Cour de céans considère que les parties peuvent, à l'appui de ces faits nouveaux, offrir des preuves nouvelles mais à condition que la partie qui s'en prévaut les ait ignorés sans faute, ne soit pas censée les connaître ou n'ait eu aucune raison de les invoquer plus tôt (ACJC/1016/2010 consid. 4.1; ACJC/224/2010 consid. 3). On rappellera que la procédure d'opposition au séquestre (art. 278 LP) est une procédure sommaire au sens propre; elle présente les trois caractéristiques : simple vraisemblance des faits, examen sommaire du droit et décision provisoire. Elle a en outre un objet et un but particulier puisque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(ATF 138 III 636 consid. 4.3.2).</w:t>
      </w:r>
    </w:p>
    <w:p>
      <w:r>
        <w:rPr>
          <w:b/>
        </w:rPr>
        <w:t>E. 1.3.2</w:t>
      </w:r>
    </w:p>
    <w:p>
      <w:r>
        <w:t>En l'espèce, la recourante a fondé sa requête de séquestre du 5 novembre 2012 sur le fait que l'intimée avait déjà vendu l'aéronef immatriculé 1_______ et s'apprêtait à vendre son second et dernier actif, soit l'aéronef immatriculé 2______, et qu'il était hautement vraisemblable que le prix de vente serait versé en mains de la société panaméenne qui la détenait. Elle a ensuite, dans sa réponse du 17 décembre 2012 à l'opposition au séquestre, allégué que le prix de vente des deux aéronefs était quatre fois inférieur à leur prix réel, ce qui confirmait que l'intimée était en train de brader l'intégralité de ses actifs. Elle n'a toutefois pas documenté ce fait. En appel, elle a notamment produit quatre pièces, référencées B, C, D et F. Les trois premières sont des documents établis à la demande de la recourante (deux évaluations de la valeur des aéronefs par "Aircraft Bluebook" et un rapport établi par C______Ltd) et la quatrième est un échange de courriels. Dès lors, ces pièces, bien qu'établies après la notification du jugement entrepris, concernent des faits qui, non seulement étaient survenus avant le jugement (décision de l'intimée de vendre ses deux avions), mais avaient de surcroît été allégués devant le premier juge (prix trop bas des avions). Il ne s'agit donc pas, à proprement parler, de faits nouvellement invoqués par l'appelante, mais de pièces nouvelles destinées, selon</w:t>
      </w:r>
    </w:p>
    <w:p>
      <w:r>
        <w:t>- 8/14 -</w:t>
      </w:r>
    </w:p>
    <w:p>
      <w:r>
        <w:t>C/22594/2012 l'appelante, à rende vraisemblable les faits allégués par celle-ci en première instance. Or, il n'apparaît pas que ces pièces n'auraient pas pu être produites en première instance déjà, comme le commande la procédure sommaire d'opposition au séquestre, qui, comme il a été rappelé ci-dessus, est une procédure sur pièces. La recourante n'indique d'ailleurs pas pour quel motif elle aurait été empêchée de produire ces documents devant le Tribunal. Partant, les pièces B, C, D et F produites par la recourante seront déclarées irrecevables. La pièce référencée sous E (ordonnance et procès-verbal de séquestre du 29 janvier 2013), qui ne pouvait être produite dans la précédente procédure, est, quant à elle, recevable.</w:t>
      </w:r>
    </w:p>
    <w:p>
      <w:r>
        <w:rPr>
          <w:b/>
        </w:rPr>
        <w:t>E. 1.3.3</w:t>
      </w:r>
    </w:p>
    <w:p>
      <w:r>
        <w:t>L'intimée a également produit des pièces nouvelles, en réponse aux pièces précitées produites par la recourante. Au vu de l'issue de la présente cause, la question de la recevabilité de ces pièces sera laissée ouverte.</w:t>
      </w:r>
    </w:p>
    <w:p>
      <w:r>
        <w:rPr>
          <w:b/>
        </w:rPr>
        <w:t>E. 2</w:t>
      </w:r>
    </w:p>
    <w:p>
      <w:r>
        <w:t>La procédure de séquestre est soumise dans toutes ses phases à la maxime de disposition et à la maxime des débats (art. 58 al. 2 et 255 CPC a contrario). Toutes les conditions matérielles du séquestre ainsi que tous les vices de procédure peuvent être examinés dans la procédure d'opposition. Comme dans la procédure d'autorisation du séquestre, le degré de preuve est limité à la vraisemblance (art. 272 LP; STOFFEL/CHABLOZ, Commentaire romand, 2005, n. 7 et 11 ad art. 278 LP). Il suffit ainsi que l'autorité, se fondant sur des éléments objectifs, acquière l'impression que les faits pertinents se sont produits, mais sans qu'elle doive exclure pour autant la possibilité qu'ils se soient déroulés autrement (ATF 130 III 321 consid. 3.3; arrêts du Tribunal fédéral 4A_312/2009 consid. 3.6.1, 5A_34/2007 consid. 2.1 et 5P.374/2006 consid. 4.1; STOFFEL/ CHABLOZ, op. cit., n° 3 ad art. 272 LP). Une simple allégation ou contestation ne suffisent pas, mais doivent reposer sur des indices concrets ou être matérialisées par des documents (WILLI, Glaubhaftmachung und Glaubhaftmachungslast, in Sic ! 2011, p. 215 ss, p. 216).</w:t>
      </w:r>
    </w:p>
    <w:p>
      <w:r>
        <w:rPr>
          <w:b/>
        </w:rPr>
        <w:t>E. 3</w:t>
      </w:r>
    </w:p>
    <w:p>
      <w:r>
        <w:t>En l'espèce, le premier juge a révoqué l'ordonnance de séquestre du 5 novembre 2012.</w:t>
      </w:r>
    </w:p>
    <w:p>
      <w:r>
        <w:t>Avant d'examiner les griefs de la recourante, il y a lieu de vérifier, in limine litis, si le séquestre sur les biens visés n'est pas exclu de par la loi.</w:t>
      </w:r>
    </w:p>
    <w:p>
      <w:r>
        <w:rPr>
          <w:b/>
        </w:rPr>
        <w:t>E. 3.1</w:t>
      </w:r>
    </w:p>
    <w:p>
      <w:r>
        <w:t>En l'espèce, l'aéronef litigieux aurait pu faire l'objet d'un droit de rétention de la part de l'intimée, en vertu de l'art. 895 al. 1 CC.</w:t>
      </w:r>
    </w:p>
    <w:p>
      <w:r>
        <w:t>- 9/14 -</w:t>
      </w:r>
    </w:p>
    <w:p>
      <w:r>
        <w:t>C/22594/2012 Le droit de rétention permet au créancier qui est en possession d'un bien appartenant au débiteur, de retenir ce bien et de le faire réaliser en cas d'inexécution de la créance (STEINAUER, Les droits réels, 2012, n° 44). Le requérant au séquestre peut, pour obtenir l'autorisation de séquestre, renoncer expressément à son droit de gage (GILLIERON, Poursuite pour dettes, faillite et concordat, 5è éd., 2012, n° 2235), même s'il n'y a, en pratique, aucun intérêt, car le séquestre ne lui confère aucun droit de préférence sinon celui relatif aux frais de l'ordonnance et de l'exécution du séquestre (GILLIERON, Commentaire de la loi fédérale sur la poursuite pour dettes et la faillite, 2003, n° 28 ad art. 271).</w:t>
      </w:r>
    </w:p>
    <w:p>
      <w:r>
        <w:t>In casu, lorsque la requête de séquestre a été déposée, l'aéronef ne se trouvait plus dans les locaux de l'intimée, mais dans ceux de J______SA, une autre société. Par ailleurs, au vu des déclarations du représentant de l'intimée à l'audience du 14 janvier 2013, il y a lieu de considérer qu'elle avait expressément renoncé à son droit de rétention.</w:t>
      </w:r>
    </w:p>
    <w:p>
      <w:r>
        <w:t>Le séquestre était dès lors possible.</w:t>
      </w:r>
    </w:p>
    <w:p>
      <w:r>
        <w:rPr>
          <w:b/>
        </w:rPr>
        <w:t>E. 3.2</w:t>
      </w:r>
    </w:p>
    <w:p>
      <w:r>
        <w:t>L'art. 80 de la Loi fédérale sur l'aviation (ci-après, LNA; RS 748.0) admet en principe la saisie conservatoire d'un aéronef au profit du titulaire d'une créance privée. Sont toutefois réservées les hypothèses où la saisie est exclue en vertu de l'art. 81 al. 1 LNA (ATF 115 III 130 consid. 2a). Ces dispositions reprennent les principes énoncés dans la Convention du 29 mai 1933 pour l’unification de certaines règles relatives à la saisie conservatoire des aéronefs (RS 0.748.671).</w:t>
      </w:r>
    </w:p>
    <w:p>
      <w:r>
        <w:t>A teneur de l'art. 81 al. 1 LNA, ne peuvent être saisis les aéronefs affectés exclusivement à un service d'Etat (let. a), ceux mis effectivement en service sur une ligne de transports publics exploitée régulièrement et les aéronefs de réserve indispensables (let. b), et tout autre aéronef affecté à des transports de personnes ou de biens contre rémunération, lorsqu'il est prêt à partir pour un tel transport, excepté dans le cas où il s'agit d'une dette contractée pour le voyage qu'il va faire ou d'une créance née au cours du voyage (let. c).</w:t>
      </w:r>
    </w:p>
    <w:p>
      <w:r>
        <w:t>Les dispositions sur la saisie conservatoire de la LNA ont le caractère de lex specialis et l'emportent sur les règles du séquestre selon la LP (ATF 115 III 130 consid. 2a; GARBASKI/LEMBO, Saisie conservatoire ou séquestre LP d'un aéronef, in PJA 12/2010 pp. 1567ss, p. 1580).</w:t>
      </w:r>
    </w:p>
    <w:p>
      <w:r>
        <w:t>En l'occurrence, la créance invoquée par la recourante concerne des travaux de maintenance sur un aéronef dont il n'a été ni allégué ni rendu vraisemblable qu'il était prêt à partir pour un transport de personnes ou de biens contre rémunération (art. 81 al. 1 let. c). En outre, les conditions visées aux let. a et b ne sont pas réalisées en l'espèce.</w:t>
      </w:r>
    </w:p>
    <w:p>
      <w:r>
        <w:t>- 10/14 -</w:t>
      </w:r>
    </w:p>
    <w:p>
      <w:r>
        <w:t>C/22594/2012</w:t>
      </w:r>
    </w:p>
    <w:p>
      <w:r>
        <w:t>Par conséquent, l'aéronef litigieux n'est, en l'espèce, pas insaisissable, au sens de l'art. 81 LNA, se sorte que c'est à juste titre que le premier juge a examiné les conditions du séquestre à teneur de la LP.</w:t>
      </w:r>
    </w:p>
    <w:p>
      <w:r>
        <w:rPr>
          <w:b/>
        </w:rPr>
        <w:t>E. 4</w:t>
      </w:r>
    </w:p>
    <w:p>
      <w:r>
        <w:t>La recourante fait grief au premier juge d'avoir retenu, en violation de l'art. 271 al. 1 ch. 2 LP, qu'elle n'avait pas rendu vraisemblable que l'intimée était, par la vente de ses deux aéronefs à un prix prétendument largement inférieur à leur valeur réelle et par l'encaissement du prix de vente par la société panaméenne qui la détient, sur le point de brader ses seuls actifs dans l'intention de se soustraire à ses obligations envers ses créanciers.</w:t>
      </w:r>
    </w:p>
    <w:p>
      <w:r>
        <w:rPr>
          <w:b/>
        </w:rPr>
        <w:t>E. 4.1</w:t>
      </w:r>
    </w:p>
    <w:p>
      <w:r>
        <w:t>A teneur de l'art. 271 al. 1 ch. 2 LP, le créancier peut requérir le séquestre des biens du débiteur qui se trouvent en Suisse lorsque le débiteur, dans l'intention de se soustraire à ses obligations, fait disparaître ses biens, s'enfuit ou prépare sa fuite.</w:t>
      </w:r>
    </w:p>
    <w:p>
      <w:r>
        <w:t>La prévision de fait de cette disposition reprend certains éléments constitutifs du cas de faillite sans poursuite préalable réglé par l'art. 190 al. 1 ch. 1 LP : un élément subjectif (dans l'intention de se soustraire à ses engagements/obligations) et une énumération exemplative d'actes objectivement illicites (par ex. faire disparaître ou dissimuler des droits patrimoniaux) (GILLIERON, Commentaire de la loi fédérale sur la poursuite pour dettes et la faillite, 2003, n° 42 ad art. 271 LP; GILLIERON, Poursuites pour dettes, faillite et concordat, 5ème éd., 2012, n° 2189, p. 516). Ce cas de séquestre repose uniquement sur l'idée de la mise en danger des intérêts du créancier et peut de ce fait être comparé à l'action paulienne pour dol (art. 288 LP; STOFFEL/CHABLOZ, op. cit., n° 53 ad art. 271;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JdT 1946 II 113, consid. 1; GILLIERON, Commentaire LP cité ci-dessus, n° 43 ad art. 271 LP). La réalisation de ce cas repose sur un élément objectif et un élément subjectif. L'élément objectif consiste, en premier lieu, à faire disparaître des biens. Il recouvre ainsi, notamment, le fait de vendre des biens. La loi vise le résultat du comportement : le débiteur soustrait des biens auxquels son créancier aurait accès dans une procédure d'exécution forcée (STOFFEL/CHABLOZ, op. cit., n° 54 ad art. 271 LP). Des actes préparatoires suffisent (arrêt du Tribunal fédéral 5P.403/1999 du 13 janvier 2000 consid. 2c). L'élément le plus important de l'état de fait est l'élément subjectif, à savoir l'intention de se soustraire à ses obligations. Les éléments objectifs - la disparition des biens, la fuite et la préparation de la fuite - constituent des indices d'une telle intention. D'autres circonstances suspectes peuvent la corroborer également (STOFFEL/CHABLOZ, op. cit., n° 56 ad art. 271 LP; STOFFEL, op. cit., n° 71 ad art. 271 LP).</w:t>
      </w:r>
    </w:p>
    <w:p>
      <w:r>
        <w:t>- 11/14 -</w:t>
      </w:r>
    </w:p>
    <w:p>
      <w:r>
        <w:t>C/22594/2012</w:t>
      </w:r>
    </w:p>
    <w:p>
      <w:r>
        <w:rPr>
          <w:b/>
        </w:rPr>
        <w:t>E. 4.2</w:t>
      </w:r>
    </w:p>
    <w:p>
      <w:r>
        <w:t>En l'espèce, la vente des deux aéronefs par l'intimée n'est pas contestée, ni que ces appareils constituent ses uniques actifs. Cette vente ne saurait toutefois, à elle seule, constituer une célation de biens au sens de l'art. 271 al. 1 ch. 2 LP. Encore faut-il que cette vente constitue un indice suffisant de l'intention - une "machination" - de l'intimée visant à faire échec à une procédure d'exécution forcée de la recourante.</w:t>
      </w:r>
    </w:p>
    <w:p>
      <w:r>
        <w:t>Cette dernière considère que tel est bien le cas en l'espèce dès lors que l'intimée aurait vendu ses deux seuls biens à un prix trois ou quatre fois inférieur à leur valeur réelle. Pour rendre ce fait vraisemblable, elle se fonde sur deux éléments (ses pièces nouvelles B, C, D et F ayant été déclarées irrecevables, cf. supra consid. 1.3.2) : d'une part, la déclaration de son représentant devant le Tribunal, selon laquelle les avions litigieux valaient au moins le prix de l'inspection, soit plus de 1'000'000 fr. chacun (cf. C.e partie EN FAIT supra), et, d'autre part, l'ordonnance de séquestre du 29 janvier 2013 laquelle mentionne une valeur estimative de 1'800'000 fr. de l'avion immatriculé 2______ (pièce E recourante).</w:t>
      </w:r>
    </w:p>
    <w:p>
      <w:r>
        <w:t>En l'occurrence, la déclaration du représentant d'une partie ne saurait valoir estimation de la valeur des biens vendus. Quant à la valeur estimée de l'avion figurant au procès-verbal de séquestre, elle semble reposer sur les certificats d'assurance de la compagnie E______, assureur de l'avion litigieux, dont on comprend, à leur lecture, qu'il ne s'agit nullement d'une estimation de la valeur réelle ou vénale de l'aéronef assuré, mais de la garantie pour les dommages corporels et matériels confondus. Ces documents ne permettent ainsi pas de rendre vraisemblable que cet avion pourrait, compte tenu du marché actuel, être vendu à un prix bien plus élevé que les 500'000 USD auxquels il a été vendu par l'intimée à G______SARL.</w:t>
      </w:r>
    </w:p>
    <w:p>
      <w:r>
        <w:t>Ainsi, la recourante n'a pas rendu vraisemblable que le prix de vente des avions propriétés de l'intimée serait largement inférieur à leur valeur et que l'intimée, en s'apprêtant à vendre le second aéronef, aurait eu pour but de brader ses biens pour se soustraire au recouvrement de la créance invoquée par la recourante à son encontre.</w:t>
      </w:r>
    </w:p>
    <w:p>
      <w:r>
        <w:t>En outre, la recourante, tout en alléguant qu'il était "hautement vraisemblable" que le bénéfice de la vente n'aurait pas été payé en mains de l'intimée mais de la société panaméenne qui la détient, n'a produit aucun titre de nature à rendre cet allégué vraisemblable. Or, le premier juge a très justement retenu qu'à teneur du contrat de vente, le prix devait être versé sur le compte de l'intimée auprès de la banque H______ à Genève.</w:t>
      </w:r>
    </w:p>
    <w:p>
      <w:r>
        <w:t>Dès lors, les faits objectifs, seuls, ne sont pas de nature à rendre vraisemblable que l'intimée était sur le point de brader ses biens pour se soustraire à la poursuite.</w:t>
      </w:r>
    </w:p>
    <w:p>
      <w:r>
        <w:t>- 12/14 -</w:t>
      </w:r>
    </w:p>
    <w:p>
      <w:r>
        <w:t>C/22594/2012 De son côté, l'intimée allègue n'avoir jamais tenu de comportement propre à laisser douter de sa volonté de se soustraire à ses obligations. Elle souligne ne faire d'ailleurs l'objet que d'une seule poursuite, d'un montant inférieur au prix de vente d'un des deux avions. Sur le montant total facturé par la recourante, elle s'était acquittée de la quasi-totalité, le montant litigieux ne représentant plus que</w:t>
      </w:r>
    </w:p>
    <w:p>
      <w:r>
        <w:rPr>
          <w:b/>
        </w:rPr>
        <w:t>E. 8</w:t>
      </w:r>
    </w:p>
    <w:p>
      <w:r>
        <w:t>% de la somme initiale réclamée par celle-ci. Elle estime donc que son comportement, ainsi que ses objections précises et motivées sur certaines des factures, attestent de sa volonté de régler ce qu'elle considérait être dû. Elle indique en outre avoir manifesté à plusieurs reprises vouloir trouver des solutions. Elle relève enfin que la vente des avions n'était intervenue qu'en septembre 2012, alors que le litige relatif au solde réclamé par la recourante existait depuis fin 2011.</w:t>
      </w:r>
    </w:p>
    <w:p>
      <w:r>
        <w:t>La Cour est d'avis, avec l'intimée, que de telles circonstances, en l'absence d'éléments objectifs d'un comportement dolosif de sa part, ne sont pas de nature à rendre vraisemblable une volonté subjective et suspecte de la débitrice de brader ses biens dans le but de faire échec à une procédure d'exécution forcée de la recourante. La décision entreprise ne consacre dès lors pas de violation de l'art. 271 al. 1 ch. 2 LP. 5. Au vu des motifs qui précèdent, le recours est rejeté, sans qu'il soit nécessaire d'examiner si la créance invoquée par la recourante a été rendue vraisemblable (art. 271 al. 1 LP). 6. La recourante, qui succombe, sera condamnée aux frais du recours (art. 95, 104 al. 1, 105 et 106 al. 1 CPC), arrêtés à 1'125 fr. (art. 48 et 61 al. 1 OELP). Ces frais seront compensés avec l'avance fournie par la recourante (art. 111 al. 1 CPC), acquise à l'Etat. La recourante sera également condamnée à verser 2'000 fr. de dépens à l'intimée, débours et TVA compris (art. 95 al. 3 CPC; art. 20, 25 et 26 LaCC; art. 85 al. 1, 89 et 90 RTFMC). 7. La présente décision, rendue en matière de poursuite pour dettes (art. 72 al. 2 lit. a LTF), est susceptible d'un recours en matière civile auprès du Tribunal fédéral. L'arrêt sur opposition au séquestre rendu par l'autorité judiciaire supérieure (art. 278 al. 3 LP) porte sur des mesures provisionnelles au sens de l'art. 98 LTF (ATF 135 III 232 consid. 1.2); la partie recourante ne peut donc dénoncer qu'une violation de ses droits constitutionnels (ATF 133 III 638 n° 87; 134 II 349 consid. 3, et les arrêts cités). * * * * *</w:t>
      </w:r>
    </w:p>
    <w:p>
      <w:r>
        <w:t>- 13/14 -</w:t>
      </w:r>
    </w:p>
    <w:p>
      <w:r>
        <w:t>C/22594/2012 PAR CES MOTIFS, La Chambre civile : A la forme : Déclare recevable le recours interjeté par A______SA contre le jugement OSQ/3/2013 rendu le 25 janvier 2013 par le Tribunal de première instance dans la cause C/22594/2012-19 SQP. Déclare irrecevables les pièces B, C, D et F produites par la recourante. Au fond : Rejette le recours. Déboute les parties de toutes autres conclusions. Sur les frais : Condamne A______SA aux frais du recours, arrêtés à 1'125 fr. et compensés par l'avance de frais versée par celle-ci, qui reste acquise à l'Etat. Condamne A______SA à verser à B______SARL 2'000 fr. à titre de dépens. Siégeant : Monsieur Pierre CURTIN, président; Madame Elena SAMPEDRO et Madame Daniela CHIABUDINI, juges; Madame Céline FERREIRA, greffière.</w:t>
      </w:r>
    </w:p>
    <w:p>
      <w:r>
        <w:t>Le président : Pierre CURTIN</w:t>
      </w:r>
    </w:p>
    <w:p>
      <w:r>
        <w:t>La greffière : Céline FERREIRA</w:t>
      </w:r>
    </w:p>
    <w:p>
      <w:r>
        <w:t>- 14/14 -</w:t>
      </w:r>
    </w:p>
    <w:p>
      <w:r>
        <w:t>C/22594/2012 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La partie recourante ne peut dénoncer qu'une violation de ses droits constitutionnels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