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ACJC/645/2023 vom 29. Januar 2020</w:t>
      </w:r>
    </w:p>
    <w:p>
      <w:r>
        <w:t>GE Cour de justice, 2020-01-29, FR</w:t>
      </w:r>
    </w:p>
    <w:p>
      <w:r>
        <w:rPr>
          <w:b/>
        </w:rPr>
        <w:t xml:space="preserve">Quelle: </w:t>
      </w:r>
      <w:r>
        <w:t>https://mcp.opencaselaw.ch/entscheid/ge_gerichte_ACJC_645_2023</w:t>
      </w:r>
    </w:p>
    <w:p>
      <w:r>
        <w:t>FR: GE_GERICHTE ACJC/645/2023 du 29 janvier 2020</w:t>
      </w:r>
    </w:p>
    <w:p>
      <w:r>
        <w:t>IT: GE_GERICHTE ACJC/645/2023 del 29 gennaio 2020</w:t>
      </w:r>
    </w:p>
    <w:p>
      <w:pPr>
        <w:pStyle w:val="Heading2"/>
      </w:pPr>
      <w:r>
        <w:t>Erwägungen</w:t>
      </w:r>
    </w:p>
    <w:p>
      <w:r>
        <w:rPr>
          <w:b/>
        </w:rPr>
        <w:t>E. 1</w:t>
      </w:r>
    </w:p>
    <w:p>
      <w:r>
        <w:t>L'adoptant et l'adoptée étant de nationalité suisse et domiciliés à Genève, la cause ne présente aucun élément d'extranéité. La Chambre civile de la Cour de céans est compétente pour statuer (art. 268 al. 1 CC et art. 120 al. 1 let. c LOJ).</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 1 CC). Une adoption n'est possible que si le ou les adoptants, vu leur âge et leur situation personnelle, paraissent à même de prendre l'enfant en charge jusqu'à sa majorité (art. 264 al. 2 CC). Une personne peut adopter l'enfant de son partenaire enregistré (art. 264c al. 1 ch. 2 CC). Le couple doit faire ménage commun depuis au moins trois ans (art. 264c al. 2 CC). La différence d'âge entre l'enfant et le ou les adoptants ne peut pas être inférieure à seize ans ni supérieure à 45 ans (art. 264d al. 1 CC). L'adoption requiert le consentement du père et de la mère de l'enfant (art. 265a al. 1 CC).</w:t>
      </w:r>
    </w:p>
    <w:p>
      <w:r>
        <w:rPr>
          <w:b/>
        </w:rPr>
        <w:t>E. 2.2</w:t>
      </w:r>
    </w:p>
    <w:p>
      <w:r>
        <w:t>En l'espèce, l'adoptant vit avec son partenaire enregistré depuis plus de trois ans. Il a pris soin de l'enfant depuis sa naissance, lui prodiguant des soins et assurant son éducation au même titre que son père biologique. La différence d'âge entre l'adoptant et l'adoptée étant de trente-huit ans, la condition de l'art. 264d al. 1 CC est remplie. Le père biologique de l'enfant, partenaire enregistré de l'adoptant, a formellement consenti à l'adoption et il sera fait abstraction du consentement de la personne ayant donné naissance à l’enfant, celle-ci ne figurant pas à l’état civil. Il est enfin établi que le prononcé de l'adoption est conforme à l'intérêt de l'enfant et ne fera qu'entériner une situation de fait déjà existante. Au vu de ce qui précède, l'adoption de la mineure B______ par A______ sera prononcée. Les liens de filiation avec le père biologique ne seront pas rompus (art. 267 al. 3 ch. 2 CC).</w:t>
      </w:r>
    </w:p>
    <w:p>
      <w:r>
        <w:t>- 4/5 -</w:t>
      </w:r>
    </w:p>
    <w:p>
      <w:r>
        <w:t>C/6935/2022</w:t>
      </w:r>
    </w:p>
    <w:p>
      <w:r>
        <w:rPr>
          <w:b/>
        </w:rPr>
        <w:t>E. 2.3</w:t>
      </w:r>
    </w:p>
    <w:p>
      <w:r>
        <w:t>L'adoptée continuera de porter le nom de C______, qu'elle porte depuis sa naissance et qui correspond au nom de famille commun de son père biologique et de son partenaire enregistré.</w:t>
      </w:r>
    </w:p>
    <w:p>
      <w:r>
        <w:rPr>
          <w:b/>
        </w:rPr>
        <w:t>E. 2.4</w:t>
      </w:r>
    </w:p>
    <w:p>
      <w:r>
        <w:t>L'enfant acquiert le droit de cité cantonal et communal du parent dont il porte le nom (art. 271 al. 1 CC). En l'espèce, la mineure est d’ores et déjà originaire de G______ (Genève), de même que C______ et A______. Le prononcé de l’adoption n’aura dès lors aucune incidence sur son lieu d’origine.</w:t>
      </w:r>
    </w:p>
    <w:p>
      <w:r>
        <w:rPr>
          <w:b/>
        </w:rPr>
        <w:t>E. 3</w:t>
      </w:r>
    </w:p>
    <w:p>
      <w:r>
        <w:t>Les frais de la procédure, arrêtés à 1'000 fr., sont mis à la charge du requérant; ils sont entièrement couverts par l'avance de frais de même montant, laquelle est acquise à l'Etat de Genève (art. 2 RTFMC; art. 98, 101 et 111 CPC). * * * * *</w:t>
      </w:r>
    </w:p>
    <w:p>
      <w:r>
        <w:t>- 5/5 -</w:t>
      </w:r>
    </w:p>
    <w:p>
      <w:r>
        <w:t>C/6935/2022 PAR CES MOTIFS, La Chambre civile : Prononce l'adoption de B______, née le ______ 2020 à D______ (Etats-Unis), originaire de G______ (Genève) par A______, né le ______ 1982 à H______ (Royaume-Uni), originaire de G______ (Genève). Dit que le lien de filiation entre B______ et C______, né [C______] le ______ 1980 à F______ (Genève), originaire de G______ (Genève), n'est pas rompu. Dit que l'adoptée conservera le nom de C______ et demeurera originaire de G______ (Genève). Arrête les frais de la procédure à 1'000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