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ACJC/644/2015 vom 5. Juni 2015</w:t>
      </w:r>
    </w:p>
    <w:p>
      <w:r>
        <w:t>GE Cour de justice, 2015-06-05, FR</w:t>
      </w:r>
    </w:p>
    <w:p>
      <w:r>
        <w:rPr>
          <w:b/>
        </w:rPr>
        <w:t xml:space="preserve">Quelle: </w:t>
      </w:r>
      <w:r>
        <w:t>https://mcp.opencaselaw.ch/entscheid/ge_gerichte_ACJC_644_2015</w:t>
      </w:r>
    </w:p>
    <w:p>
      <w:r>
        <w:t>FR: GE_GERICHTE ACJC/644/2015 du 5 juin 2015</w:t>
      </w:r>
    </w:p>
    <w:p>
      <w:r>
        <w:t>IT: GE_GERICHTE ACJC/644/2015 del 5 giugno 2015</w:t>
      </w:r>
    </w:p>
    <w:p>
      <w:pPr>
        <w:pStyle w:val="Heading2"/>
      </w:pPr>
      <w:r>
        <w:t>Volltext</w:t>
      </w:r>
    </w:p>
    <w:p>
      <w:r>
        <w:t>Le présent arrêt est communiqué aux parties par plis recommandés ainsi qu'au Tribunal de première instance le 5 juin 2015.</w:t>
      </w:r>
    </w:p>
    <w:p>
      <w:r>
        <w:t>REPUBLIQUE ET</w:t>
      </w:r>
    </w:p>
    <w:p>
      <w:r>
        <w:t>CANTON DE GENEVE POUVOIR JUDICIAIRE C/8112/2011 ACJC/644/2015 ARRÊT DE LA COUR DE JUSTICE Chambre civile DU MARDI 2 JUIN 2015</w:t>
      </w:r>
    </w:p>
    <w:p>
      <w:r>
        <w:t>Entre A______, Succursale de Genève, sise ______ (GE), recourante contre une ordonnance rendue par la 20ème Chambre du Tribunal de première instance de ce canton le 19 mars 2015, comparant par Me Rocco Rondi, avocat, 8C, avenue de Champel, case postale 385, 1211 Genève 12, en l'étude duquel elle fait élection de domicile aux fins des présentes, et B______, domicilié ______ (Turquie), intimé, comparant par Me Frédéric Serra, avocat, 4, rue Charles-Bonnet, case postale 399, 1211 Genève 12, en l'étude duquel il fait élection de domicile aux fins des présentes.</w:t>
      </w:r>
    </w:p>
    <w:p>
      <w:r>
        <w:t>- 2/4 -</w:t>
      </w:r>
    </w:p>
    <w:p>
      <w:r>
        <w:t>C/8112/2011 Vu, EN FAIT, l'ordonnance de preuve ORTPI/194/2015 rendue par le Tribunal de première instance le 19 mars 2015, notifiée le 23 mars 2015, dans la cause qui oppose B______ à A______, par laquelle le Tribunal a dit qu'il n'y avait pas lieu d'entendre les témoins C______ et D______ par commission rogatoire (ch. 1), ordonné les plaidoiries finales et fixé aux parties un délai au 31 mars 2015 pour indiquer si elles souhaitaient des plaidoiries écrites ou le temps de leurs plaidoiries orales (ch. 2); Vu le recours formé par A______ contre cette ordonnance, dont elle demande l'annulation du chiffre 1 de son dispositif en tant qu'elle refuse l'audition de C______ et, par voie de conséquence, l'annulation du chiffre 2 dudit dispositif; Que la recourante sollicite, à titre préalable, l'octroi de l'effet suspensif, exposant qu'à défaut, la procédure de première instance prendra fin, de sorte que son recours deviendra sans objet, privant définitivement la banque de la possibilité de faire entendre ce témoin avant que la Cour ait statué sur son recours; Que l'intimé conclut au rejet de la requête d'effet suspensif, faisant valoir que le recours est vraisemblablement irrecevable, car la décision entreprise n'est pas susceptible de causer un préjudice difficilement réparable à la banque, et que, de toute manière, le Tribunal a rendu une nouvelle ordonnance le 20 avril 2015, par laquelle il a décidé de fixer les plaidoiries après la clôture de la procédure de recours;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- 3/4 -</w:t>
      </w:r>
    </w:p>
    <w:p>
      <w:r>
        <w:t>C/8112/2011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le Tribunal ayant annulé la date des plaidoiries et indiqué qu'il la refixerait à l'issue de la procédure de recours, la requête d'effet suspensif est devenue sans objet; Que cela étant, quand bien même tel ne serait pas le cas, elle devrait être rejetée; Qu'en effet, au vu de l'argumentation de la recourante, le risque d'un préjudice difficilement réparable n'est pas manifeste; Qu'en particulier, la décision de ne pas entendre le témoin C______ pourra, le cas échéant et en cas de jugement défavorable pour la recourante, être contestée en appel contre le jugement au fond, l'instance d'appel ayant en outre la possibilité d'administrer des preuves (art. 316 al. 3 CPC) ou de renvoyer la cause en première instance pour complément d'instruction (art. 318 al. 1 let. c CPC); Que le seul prolongement de la procédure ne constitue pas un préjudice difficilement réparable; Qu'au demeurant, dans la mesure où la procédure de première instance touche à son terme, l'éventuel prolongement de la procédure résultant d'un appel admettant l'audition de témoin requise ne serait pas très important; Que le présent recours est donc, prima facie et sans préjudice de l'examen au fond, dénué de chances de succès, car irrecevable; Que, dès lors, la requête de la recourante tendant à la suspension de l'effet exécutoire attaché à l'ordonnance querellée doit de toute manière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C/8112/2011 PAR CES MOTIFS, La Chambre civile : Statuant sur suspension de l'exécution : Rejette la requête de A______ tendant à la suspension de l'effet exécutoire à l'ordonnance OTPI/194/2015 rendue le 19 mars 2015 par le Tribunal de première instance dans la procédure C/8112/2011-20. Dit qu'il sera statué sur les frais et dépens de l'incident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