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ACJC/643/2016 vom 12. Mai 2016</w:t>
      </w:r>
    </w:p>
    <w:p>
      <w:r>
        <w:t>GE Cour de justice, 2016-05-12, FR</w:t>
      </w:r>
    </w:p>
    <w:p>
      <w:r>
        <w:rPr>
          <w:b/>
        </w:rPr>
        <w:t xml:space="preserve">Quelle: </w:t>
      </w:r>
      <w:r>
        <w:t>https://mcp.opencaselaw.ch/entscheid/ge_gerichte_ACJC_643_2016</w:t>
      </w:r>
    </w:p>
    <w:p>
      <w:r>
        <w:t>FR: GE_GERICHTE ACJC/643/2016 du 12 mai 2016</w:t>
      </w:r>
    </w:p>
    <w:p>
      <w:r>
        <w:t>IT: GE_GERICHTE ACJC/643/2016 del 12 maggio 2016</w:t>
      </w:r>
    </w:p>
    <w:p>
      <w:pPr>
        <w:pStyle w:val="Heading2"/>
      </w:pPr>
      <w:r>
        <w:t>Erwägungen</w:t>
      </w:r>
    </w:p>
    <w:p>
      <w:r>
        <w:rPr>
          <w:b/>
        </w:rPr>
        <w:t>E. 1</w:t>
      </w:r>
    </w:p>
    <w:p>
      <w:r>
        <w:t>et 314 al. 1 CPC). En l'espèce, l'appel a été formé en temps utile et selon la forme prescrite par la loi (art. 130 al. 1 et 314 al. 1 CPC). Il est donc recevable.</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- 8/18 -</w:t>
      </w:r>
    </w:p>
    <w:p>
      <w:r>
        <w:t>C/5893/2015 Dès lors qu'en l'espèce, le litige porte notamment sur les droits parentaux, soit sur une affaire non pécuniaire dans son ensemble, la voie de l'appel est ouverte indépendamment de la valeur litigieuse (arrêt du Tribunal fédéral 5A_765/2012 du 19 février 2013 consid. 1.1). L'appel, écrit et motivé, doit être introduit auprès de l'instance d'appel dans les dix jours à compter de la notification de la décision attaquée, s'agissant de mesures provisionnelles qui sont soumises à la procédure sommaire (art. 248 let. d, 311 al.</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1 - en tant qu'il vise l'attribution de la garde des enfants des parties - et 3 à 5 du dispositif de l'ordonnance querellée, non remis en cause par l'appelante, sont entrés en force de chose jugée.</w:t>
      </w:r>
    </w:p>
    <w:p>
      <w:r>
        <w:rPr>
          <w:b/>
        </w:rPr>
        <w:t>E. 2</w:t>
      </w:r>
    </w:p>
    <w:p>
      <w:r>
        <w:t>La Cour examine, en principe, d'office la recevabilité des faits et moyens de preuve nouveaux, ainsi que des conclusions nouvelles en appel (REETZ/HILBER, Kommentar zur Schweizerischen Zivilprozessordnung, 2013, n. 26 ad art. 317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w:t>
      </w:r>
    </w:p>
    <w:p>
      <w:r>
        <w:t>- 9/18 -</w:t>
      </w:r>
    </w:p>
    <w:p>
      <w:r>
        <w:t>C/5893/2015 les novas (par ex. ACJC/244/2015 du 6 mars 2015 consid. 3.3.1; ACJC/976/2014 du 15 août 2014 consid. 1.3).</w:t>
      </w:r>
    </w:p>
    <w:p>
      <w:r>
        <w:t>L'échange de courriers électroniques entre l'appelante et le GIAP intervenu le 27 janvier 2016 est ainsi recevable.</w:t>
      </w:r>
    </w:p>
    <w:p>
      <w:r>
        <w:rPr>
          <w:b/>
        </w:rPr>
        <w:t>E. 2.2</w:t>
      </w:r>
    </w:p>
    <w:p>
      <w:r>
        <w:t>L'intimée conclut, pour la première fois en appel, à la condamnation de l'intimé à prendre en charge la moitié des frais extraordinaires des enfants.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En l'espèce, l'appelante ne fait valoir aucun fait nouveau à l'appui de sa conclusion nouvelle au sens de l'art. 317 al. 2 CPC. Sa conclusion nouvelle, à laquelle l'intimé s'oppose, est dès lors irrecevable en tant qu'elle n'est pas conforme à celles prises en première instance. Néanmoins, s'agissant d'une conclusion relative au sort d'enfants mineurs et la Cour n'étant pas liée par les conclusions des parties sur ce point, il sera entré en matière indépendamment de l'irrecevabilité de la conclusion de l'appelante sur cette question.</w:t>
      </w:r>
    </w:p>
    <w:p>
      <w:r>
        <w:rPr>
          <w:b/>
        </w:rPr>
        <w:t>E. 3</w:t>
      </w:r>
    </w:p>
    <w:p>
      <w:r>
        <w:t>La cause présente des éléments d'extranéité au vu de la nationalité et du domicile de l'intimé. Les parties ne contestent, à juste titre, pas la compétences des autorités judiciaires genevoises (art. 59, 62 al. 1 et 85 LDIP; art. 5 al. 2 let. a CL; art. 5 al. 1 de la Convention de La Haye du 19 octobre 1996 concernant la compétence, la loi applicable, la reconnaissance, l'exécution et la coopération en matière de responsabilité parentale et de mesures de protection des enfants, CLaH96, RS 0.211.231.011) et l'application du droit suisse (art. 62 al. 2 et 3 LDIP; art. 4 al. 1 de la Convention de La Haye sur la loi applicable aux obligations alimentaires du 2 octobre 1973; art. 15 al. 1 de la Convention de La Haye du 19 octobre 1996 précitée; art. 4 de la Convention de la Haye du 2 octobre 1973</w:t>
      </w:r>
    </w:p>
    <w:p>
      <w:r>
        <w:t>- 10/18 -</w:t>
      </w:r>
    </w:p>
    <w:p>
      <w:r>
        <w:t>C/5893/2015 sur la loi applicable aux obligations alimentaires, RS 0.211.213.01) au présent litige.</w:t>
      </w:r>
    </w:p>
    <w:p>
      <w:r>
        <w:rPr>
          <w:b/>
        </w:rPr>
        <w:t>E. 4</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 limités à ceux qui sont immédiatement disponibles (ATF 127 III 474 consid. 2b/bb; arrêt du Tribunal fédéral 5A_442/2013 du 24 juillet 2013 consid. 2.1 et 5.1).</w:t>
      </w:r>
    </w:p>
    <w:p>
      <w:r>
        <w:rPr>
          <w:b/>
        </w:rPr>
        <w:t>E. 5</w:t>
      </w:r>
    </w:p>
    <w:p>
      <w:r>
        <w:t>L'appelante remet en cause le droit de visite réservé au père tel qu'instauré par le premier juge, considérant qu'il est arbitraire d'avoir maintenu le statu quo, alors que la situation avait changé.</w:t>
      </w:r>
    </w:p>
    <w:p>
      <w:r>
        <w:t>Elle se prévaut du fait que les logements des parties sont très éloignés, que son domicile est situé à 5 minutes de l'école des enfants, que cela a nécessairement un impact sur leur repos, ce qui l'avait justement poussé à se rapprocher de l'école, et que cet éloignement engendre des arrivées tardives le matin, causant un stress supplémentaire aux enfants. Contrairement à ce qu'avait retenu le premier juge, il avait été impossible de scolariser les enfants à Meyrin, puisqu'elle commençait son travail à 8h et aurait dû déposer les enfants à 7h15, ce qui n'était de surcroît pas possible, la commune de Meyrin ne disposant pas d'accueil parascolaire entre 7h et 8h. La coopération entre les parents était nulle. Rien n'empêchait l'intimé de voir ses filles l'après-midi et de les ramener à 20h vu sa qualité d'indépendant. L'intimé travaillait dorénavant le mercredi matin jusqu'en juin 2016, alors qu'elle ne travaillait pas, qu'il n'appartenait pas à sa compagne - au demeurant en charge d'un bébé - de s'occuper des enfants, et que la construction de la fratrie n'était pas à ce point déterminante. L'intimé n'amenait pas toujours C______ à son cours de danse du mercredi à 15h. Enfin, il convenait d'anticiper que celle-ci irait à l'école également le mercredi matin dès la rentrée 2016, de sorte que les enfants devaient impérativement dormir chez elle la nuit du mardi au mercredi. Pour sa part, l'intimé regrette que son épouse ne tienne pas compte de l'avis du SPMi et qu'elle s'obstine à réclamer la modification du droit de visite, alors que cela aurait pour conséquence de perturber la vie des enfants, mettant ainsi au second-plan leur bien-être et leur stabilité, et en créant des conflits inutiles.</w:t>
      </w:r>
    </w:p>
    <w:p>
      <w:r>
        <w:t>- 11/18 -</w:t>
      </w:r>
    </w:p>
    <w:p>
      <w:r>
        <w:t>C/5893/2015</w:t>
      </w:r>
    </w:p>
    <w:p>
      <w:r>
        <w:rPr>
          <w:b/>
        </w:rPr>
        <w:t>E. 5.1</w:t>
      </w:r>
    </w:p>
    <w:p>
      <w:r>
        <w:t>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w:t>
      </w:r>
    </w:p>
    <w:p>
      <w:r>
        <w:rPr>
          <w:b/>
        </w:rPr>
        <w:t>E. 5.2</w:t>
      </w:r>
    </w:p>
    <w:p>
      <w:r>
        <w:t>En l'espèce, le raisonnement du premier juge sur ce point échappe à toute critique. En effet, les enfants des parties sont chez leur père, une semaine sur deux, du vendredi à la sortie de l'école jusqu'au mercredi en fin d'après-midi, ce qui correspond à cinq nuits par quinzaine. Cette répartition prévaut depuis septembre 2013, soit depuis maintenant trois ans et demi. C______ est scolarisé à l'école de ______ depuis la rentrée 2012 et D______ depuis l'été 2014. Au moment où le SPMi a établi son rapport et recueilli les avis des divers intervenants auprès des enfants (enseignants, pédiatre et pédopsychiatre), cela faisait deux ans et demi, respectivement six mois, que celles-ci effectuaient les trajets entre 2______ et l'école à raison de deux fois par quinzaine. Or, il ressort du rapport du SPMi que les deux parents disposaient de compétences parentales équivalentes - ce que chacun reconnaissait -, que le système mis en place était favorable au bien des enfants, qui se développaient bien sur tous les plans, aucun élément ne mettant en évidence que le droit de visite mis en place engendrait une fatigue ayant des répercussions négatives, et que les arrivées tardives à l'école le matin ne s'étaient plus reproduites depuis la rentrée 2015. A l'instar du premier juge, il sera relevé que la décision de scolariser les enfants a été prise en commun par les parties et que C______ a effectué les trajets entre 1______ - où sa mère était, à l'époque, domiciliée - et l'école à raison de quatre jours par semaine durant deux ans et demi et D______ durant six mois jusqu'à ce que leur mère déménage près de l'école, raison pour laquelle le SPMi a considéré, à raison, que les enfants étaient accoutumées à ces trajets. Au contraire, ledit service a considéré que la diminution des contacts entre le père et les enfants, demandée par la mère, ne serait pas favorable aux enfants, qui étaient très attachées à leur père, appréciaient le temps passé avec lui et étaient en</w:t>
      </w:r>
    </w:p>
    <w:p>
      <w:r>
        <w:t>- 12/18 -</w:t>
      </w:r>
    </w:p>
    <w:p>
      <w:r>
        <w:t>C/5893/2015 train de construire une relation importante et valorisante avec leur petit frère. Pour toutes ces raisons, le SPMi était même favorable à l'extension du droit de visite à une nuit supplémentaire (mercredi à jeudi matin). La Cour est d'avis que le fait que le père travaille le mercredi matin jusqu'en juin 2016 n'est pas de nature à remettre en cause le caractère favorable aux enfants du droit de visite litigieux. En effet, si celles-ci sont certes gardées par la compagne de leur père durant la matinée, il s'agit d'une situation temporaire devant prendre fin prochainement. Par ailleurs, les enfants peuvent profiter de leur père dès son retour à midi et durant tout l'après-midi. Tel sera également le cas lorsque C______ devra aller à l'école le mercredi matin dès la rentrée 2016. Enfin, le fait que l'intimé n'ait parfois pas amené C______ à son cours de danse du mercredi après-midi ne constitue pas à lui seul une raison susceptible de justifier une modification des relations personnelles, étant pour le surplus relevé que, les parents disposant de l'autorité parentale conjointe, les activités parascolaires doivent être choisies en commun et ne doivent pas constituer un obstacle au déroulement des relations personnelles. Au vu de ce qui précède, c'est à bon droit que le premier juge a, au stade des mesures provisionnelles, maintenu le droit de visite existant. Partant, le ch. 1 du dispositif de l'ordonnance entreprise sera confirmée en tant qu'il réserve à l'intimé un droit aux relations personnelles devant s'exercer, sauf accord contraire entre les parties, une semaine sur deux, du vendredi à la sortie de l'école, jusqu'au mercredi suivant, en fin d'après-midi, ainsi que durant la moitié des vacances scolaires.</w:t>
      </w:r>
    </w:p>
    <w:p>
      <w:r>
        <w:rPr>
          <w:b/>
        </w:rPr>
        <w:t>E. 6</w:t>
      </w:r>
    </w:p>
    <w:p>
      <w:r>
        <w:t>L'appelante reproche au premier juge d'avoir fixé une contribution d'entretien de 350 fr. par mois pour l'entretien des deux enfants. Elle réclame, pour la première fois en appel, une contribution mensuelle de 500 fr. par enfant, ainsi que la prise en charge de la moitié des frais extraordinaires des enfants, en évaluant les revenus de son époux à plus de 7'500 fr., sans plus de précisions.</w:t>
      </w:r>
    </w:p>
    <w:p>
      <w:r>
        <w:rPr>
          <w:b/>
        </w:rPr>
        <w:t>E. 6.1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w:t>
      </w:r>
    </w:p>
    <w:p>
      <w:r>
        <w:t>- 13/18 -</w:t>
      </w:r>
    </w:p>
    <w:p>
      <w:r>
        <w:t>C/5893/2015 pas compte d'éléments essentiels, ou encore si, d'après l'expérience de la vie, le montant fixé apparaît manifestement inéquitable (arrêt du Tribunal fédéral 5A_892/2013 du 19 juillet 2014 consid. 4.4.3 et les réf. citées).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du Tribunal fédéral 5A_424/2014 du 15 décembre 2014 consid. 2.1 et les réf. citées).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137 III 59 consid. 4.2). La contribution d'entretien doit être arrêtée de manière différenciée pour chaque enfant (176 al. 3 et 276 ss CC; arrêts du Tribunal fédéral 5A_757/2013 du 14 juillet 2014 consid. 2.1, 5A_65/2013 du 4 septembre 2013 consid. 7, 5A_906/2012 du 18 avril 2013 consid. 6.1.1 et 5A_743/2012 du 6 mars 2013 consid. 6.2.2). En tout état, le juge dispose d'un large pouvoir d'appréciation (art. 4 CC).</w:t>
      </w:r>
    </w:p>
    <w:p>
      <w:r>
        <w:rPr>
          <w:b/>
        </w:rPr>
        <w:t>E. 6.2</w:t>
      </w:r>
    </w:p>
    <w:p>
      <w:r>
        <w:t>L'intimé exerce en qualité d'architecte indépendant depuis le 1er juillet 2013. Il a déclaré un bénéfice net de 3'279 fr. pour 2013 et essuyé une perte pour l'année 2014. Il a conclu, en mars 2015, un contrat prévoyant des honoraires d'architecte à hauteur de 102'000 fr. et déclaré, lors de l'audience du 26 novembre 2015, percevoir un revenu de plus de 5'000 fr. par mois. A ce montant s'ajoute la rémunération pour les cours d'architecture donnés durant l'année scolaire 2015-2016 de l'ordre de 800 fr. à 1'000 fr. par mois.</w:t>
      </w:r>
    </w:p>
    <w:p>
      <w:r>
        <w:t>Dans la mesure où l'intimé s'est récemment installé à son compte, que ses revenus ont augmenté en 2015 et qu'il n'allègue pas qu'il s'agit d'une situation ponctuelle et</w:t>
      </w:r>
    </w:p>
    <w:p>
      <w:r>
        <w:t>- 14/18 -</w:t>
      </w:r>
    </w:p>
    <w:p>
      <w:r>
        <w:t>C/5893/2015 exceptionnelle, il sera retenu que ses revenus mensuels d'indépendant se montent à au moins 5'000 fr., montant qu'il ne conteste pas.</w:t>
      </w:r>
    </w:p>
    <w:p>
      <w:r>
        <w:t>Ses revenus mensuels s'élèvent ainsi à environ 6'000 fr. jusqu'à juin 2016, puis, en principe, à au moins 5'000 fr. dès juillet 2016.</w:t>
      </w:r>
    </w:p>
    <w:p>
      <w:r>
        <w:t>Les charges incompressibles de l'intimé s'élèvent à environ 2'550 fr. par mois, comprenant la moitié du loyer (1/2 de 1436,24 € et 91 € de charges, soit 831 fr.), la moitié des frais de chauffage et électricité (97 fr. 45), la prime mensuelle d'assurance maladie LAMal (486 fr.), la prime d'assurance accident pour indépendant (111 fr. 55), les cotisations sociales (300 fr. 70), et le montant de base pour lui-même (722 fr. 50, soit 850 fr. amputés de 15% en raison du coût de la vie en France inférieur à celui prévalant à Genève).</w:t>
      </w:r>
    </w:p>
    <w:p>
      <w:r>
        <w:t>Il ne sera tenu compte ni de la taxe d'habitation ni de la prime d'assurance habitation, justifiées par aucune pièce, pas plus que des frais relatifs aux véhicules, lesquelles sont déjà inclus dans les comptes de la société, tel que cela ressort du compte d'exploitation pour l'année 2014. L'intimé dispose donc d'un montant de l'ordre de 2'450 fr. par mois, respectivement de 3'450 fr. entre septembre 2015 et juin 2016.</w:t>
      </w:r>
    </w:p>
    <w:p>
      <w:r>
        <w:rPr>
          <w:b/>
        </w:rPr>
        <w:t>E. 6.3</w:t>
      </w:r>
    </w:p>
    <w:p>
      <w:r>
        <w:t>L'appelante perçoit un salaire mensuel net de 8'264 fr.</w:t>
      </w:r>
    </w:p>
    <w:p>
      <w:r>
        <w:t>Ses charges incompressibles de l'appelante s'élèvent à environ 3'561 fr. par mois, comprenant le loyer pour l'appartement (1'876 fr., soit 2'680 fr. sous déduction de la participation des enfants à hauteur de 30% pour les deux), la prime d'assurance maladie LAMal (334 fr. 80) et le montant de base selon les normes OP (1'350 fr.). L'appelante dispose ainsi d'un montant de l'ordre de 4'700 fr. par mois.</w:t>
      </w:r>
    </w:p>
    <w:p>
      <w:r>
        <w:rPr>
          <w:b/>
        </w:rPr>
        <w:t>E. 6.4</w:t>
      </w:r>
    </w:p>
    <w:p>
      <w:r>
        <w:t>Les charges incompressibles des enfants des parties s'élèvent à environ :</w:t>
      </w:r>
    </w:p>
    <w:p>
      <w:r>
        <w:t>- 860 fr. par mois, puis 929 fr. dès septembre 2015 pour C______, comprenant la participation au loyer de la mère (402 fr. correspondant à 15% de 2'680 fr.), la prime d'assurance maladie LAMal (97 fr. 20), les frais de restaurant scolaire (100 fr.) et de prise en charge par le parascolaire à midi (55 fr.), les frais de natation/plongeon (environ 50 fr.), les frais de danse (56 fr., puis 125 fr. dès septembre 2015), le montant de base (400 fr.), sous déduction des allocations familiales (300 fr.), et</w:t>
      </w:r>
    </w:p>
    <w:p>
      <w:r>
        <w:t>- 809 fr. par mois, puis à 859 fr. dès septembre 2015, comprenant la participation au loyer de la mère (402 fr. correspondant à 15% de 2'680 fr.), la prime d'assurance-maladie LAMal (97 fr. 20), les frais de restaurant scolaire (100 fr.) et de prise en charge par le parascolaire à midi (55 fr.), les frais de natation (50 fr.</w:t>
      </w:r>
    </w:p>
    <w:p>
      <w:r>
        <w:t>- 15/18 -</w:t>
      </w:r>
    </w:p>
    <w:p>
      <w:r>
        <w:t>C/5893/2015 dès septembre 2015), les frais de danse (environ 55 fr.), le montant de base (400 fr.), sous déduction des allocations familiales (300 fr.).</w:t>
      </w:r>
    </w:p>
    <w:p>
      <w:r>
        <w:rPr>
          <w:b/>
        </w:rPr>
        <w:t>E. 6.5</w:t>
      </w:r>
    </w:p>
    <w:p>
      <w:r>
        <w:t>Quant aux charges incompressibles d'E______, elles se composent de la moitié de la prime d'assurance-maladie LAMal d'E______ (43 fr. 45), la moitié du montant de base selon les normes OP pour E______ (170 fr., soit 200 fr. moins 15%), correspondant à environ 214 fr.</w:t>
      </w:r>
    </w:p>
    <w:p>
      <w:r>
        <w:rPr>
          <w:b/>
        </w:rPr>
        <w:t>E. 6.6</w:t>
      </w:r>
    </w:p>
    <w:p>
      <w:r>
        <w:t>Au vu de ce qui précède, il se justifie, dès lors, en équité, compte tenu des montants disponibles en mains des parties après couverture de leurs charges personnelles respectives, plus important pour l'appelante que pour l'intimé, et de la répartition du temps des enfants chez leurs parents (soit cinq nuits par quinzaine chez le père et neuf nuits chez la mère), de mettre à la charge du père une contribution d'entretien de 400 fr. pour D______ et de 450 fr. pour C______ entre le 1er avril 2015 - dies a quo qui n'est pas contesté par les parties - et le 31 août 2015, de 450 fr. pour D______ et 500 fr. pour C______ entre le 1er septembre 2015 au 30 juin 2016, puis de 400 fr. pour D______ et de 450 fr. pour C______ dès juillet 2016.</w:t>
      </w:r>
    </w:p>
    <w:p>
      <w:r>
        <w:t>Après couverture de ses propres charges et de celles de ses trois enfants, l'intimé disposera encore de respectivement de 1'387 fr. et 2'287 fr. En revanche, à ce stade de la procédure et au vu des montants arrêtés, il n'apparaît pas nécessaire de condamner l'intimé de prendre à sa charge la moitié des frais extraordinaires des enfants.</w:t>
      </w:r>
    </w:p>
    <w:p>
      <w:r>
        <w:t>Enfin, devra être déduit des contributions à l'entretien de C______ un montant de 300 fr. payé par l'intimé le 2 juillet 2015.</w:t>
      </w:r>
    </w:p>
    <w:p>
      <w:r>
        <w:t>Par conséquent, le ch. 2 du dispositif de l'ordonnance entreprise sera annulé et l'intimé condamné dans le sens de ce qui précède.</w:t>
      </w:r>
    </w:p>
    <w:p>
      <w:r>
        <w:rPr>
          <w:b/>
        </w:rPr>
        <w:t>E. 7</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Les frais judiciaires de la procédure d'appel sont fixés à 1'250 fr. (art. 31 et 37 RTFMC), entièrement couverts par l'avance de frais de 1'250 fr. effectuée par l'appelante, laquelle est dès lors acquise à l'Etat (art. 111 al. 1 CPC). Pour des motifs d'équité liés à la nature et à l'issue du litige, ils seront répartis à parts égales entre les parties (art. 95, 104 al. 1, 105, 106 al. 1 et 107 al. 1 let. c CPC). L'intimé sera dès lors condamné à payer la somme de 625 fr. à l'appelante à titre de remboursement des frais judiciaires.</w:t>
      </w:r>
    </w:p>
    <w:p>
      <w:r>
        <w:t>- 16/18 -</w:t>
      </w:r>
    </w:p>
    <w:p>
      <w:r>
        <w:t>C/5893/2015 Pour les mêmes motifs, chaque partie supportera ses propres dépens (art. 107 al. 1 let c. CPC).</w:t>
      </w:r>
    </w:p>
    <w:p>
      <w:r>
        <w:rPr>
          <w:b/>
        </w:rPr>
        <w:t>E. 8</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let. a et al. 4 et 74 al. 1 let. b LTF). * * * * *</w:t>
      </w:r>
    </w:p>
    <w:p>
      <w:r>
        <w:t>- 17/18 -</w:t>
      </w:r>
    </w:p>
    <w:p>
      <w:r>
        <w:t>C/5893/2015 PAR CES MOTIFS, La Chambre civile : A la forme : Déclare recevable l'appel interjeté le 17 décembre 2015 par A______ contre le chiffre 1 - en tant qu'il vise les relations personnelles - et le chiffre 2 de l'ordonnance OTPI/698/2015 rendue le 2 décembre 2015 par le Tribunal de première instance dans la cause C/5893/2015-21. Au fond : Confirme le chiffre 1 de l'ordonnance entreprise, en tant qu'il vise les relations personnelles entre B______ et les enfants C______ et D______. Annule le chiffre 2. Cela fait et, statuant à nouveau sur ce point : Condamne B______ à verser, en mains de A______, par mois et d'avance, allocations familiales non comprises, une contribution à l'entretien de C______ de 450 fr. entre le 1er avril et le 31 août 2015, de 500 fr. entre le 1er septembre 2015 et le 30 juin 2016, puis de 450 fr. dès le 1er juillet 2016, sous déduction de la somme de 300 fr., dont B______ s'est acquitté le 2 juillet 2015. Condamne B______ à verser, en mains de A______, par mois et d'avance, allocations familiales non comprises, une contribution à l'entretien de D______ de 400 fr. entre le 1er avril et le 31 août 2015, de 450 fr. entre le 1er septembre 2015 et le 30 juin 2016, puis de 400 fr. dès le 1er juillet 2016. Déboute les parties de toutes autres conclusions. Sur les frais : Arrête les frais judiciaires de l'appel à 1'250 fr., les met à la charge des parties par moitié chacune, à savoir 625 fr. à la charge de B______ et 625 fr. à la charge de A______, et dit qu'ils sont entièrement compensés par l'avance de frais, laquelle demeure acquise à l'Etat. Condamne B______ à verser la somme de 625 fr. à A______ à titre de remboursement des frais judiciaires.</w:t>
      </w:r>
    </w:p>
    <w:p>
      <w:r>
        <w:t>- 18/18 -</w:t>
      </w:r>
    </w:p>
    <w:p>
      <w:r>
        <w:t>C/5893/2015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