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ACJC/642/2022 vom 16. Mai 2022</w:t>
      </w:r>
    </w:p>
    <w:p>
      <w:r>
        <w:t>GE Cour de justice, 2022-05-16, FR</w:t>
      </w:r>
    </w:p>
    <w:p>
      <w:r>
        <w:rPr>
          <w:b/>
        </w:rPr>
        <w:t xml:space="preserve">Quelle: </w:t>
      </w:r>
      <w:r>
        <w:t>https://mcp.opencaselaw.ch/entscheid/ge_gerichte_ACJC_642_2022</w:t>
      </w:r>
    </w:p>
    <w:p>
      <w:r>
        <w:t>FR: GE_GERICHTE ACJC/642/2022 du 16 mai 2022</w:t>
      </w:r>
    </w:p>
    <w:p>
      <w:r>
        <w:t>IT: GE_GERICHTE ACJC/642/2022 del 16 maggio 2022</w:t>
      </w:r>
    </w:p>
    <w:p>
      <w:pPr>
        <w:pStyle w:val="Heading2"/>
      </w:pPr>
      <w:r>
        <w:t>Regeste</w:t>
      </w:r>
    </w:p>
    <w:p>
      <w:r>
        <w:t>Résumé: ALIENATION EN COURS DE PROCES - BAIL RESILIE - APPLICATION DE L'ART. 261 CO La théorie du locataire, qui n'est étayée par aucune référence juridique, selon laquelle l'art. 261 CO ne s'appliquerait pas, car le contrat de bail a pris fin avant la vente de l'immeuble est inexacte. La notion de "bail" de l'art. 261 CO recouvre les droits et obligations découlant du contrat, de sorte qu'en achetant l'immeuble dans lequel sont situés les locaux litigieux, la nouvelle propriétaire a repris les droits et les obligations qui découlaient du contrat de bail par lequel avaient été liés la précédente propriétaire et le locataire. Ainsi, la nouvelle propriétaire a repris le droit de se voir restituer la chose louée après la fin du bail (art. 267 CO). La nouvelle propriétaire ayant acquis l'immeuble abritant les locaux litigieux en cours d'instance, l'art. 83 CPC est applicable.</w:t>
      </w:r>
    </w:p>
    <w:p>
      <w:pPr>
        <w:pStyle w:val="Heading2"/>
      </w:pPr>
      <w:r>
        <w:t>Volltext</w:t>
      </w:r>
    </w:p>
    <w:p>
      <w:r>
        <w:t>Résumé: ALIENATION EN COURS DE PROCES - BAIL RESILIE - APPLICATION DE L'ART. 261 CO La théorie du locataire, qui n'est étayée par aucune référence juridique, selon laquelle l'art. 261 CO ne s'appliquerait pas, car le contrat de bail a pris fin avant la vente de l'immeuble est inexacte. La notion de "bail" de l'art. 261 CO recouvre les droits et obligations découlant du contrat, de sorte qu'en achetant l'immeuble dans lequel sont situés les locaux litigieux, la nouvelle propriétaire a repris les droits et les obligations qui découlaient du contrat de bail par lequel avaient été liés la précédente propriétaire et le locataire. Ainsi, la nouvelle propriétaire a repris le droit de se voir restituer la chose louée après la fin du bail (art. 267 CO). La nouvelle propriétaire ayant acquis l'immeuble abritant les locaux litigieux en cours d'instance, l'art. 83 CPC est applicable.</w:t>
      </w:r>
    </w:p>
    <w:p>
      <w:r>
        <w:t>Descripteurs: Descripteurs: BAIL À LOYER;RÉSILIATION;SUBSTITUTION DE PARTIE</w:t>
      </w:r>
    </w:p>
    <w:p>
      <w:r>
        <w:t>Normes: Normes: CO.261.al1; CPC.83.al1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