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ACJC/642/2016 vom 12. Mai 2016</w:t>
      </w:r>
    </w:p>
    <w:p>
      <w:r>
        <w:t>GE Cour de justice, 2016-05-12, FR</w:t>
      </w:r>
    </w:p>
    <w:p>
      <w:r>
        <w:rPr>
          <w:b/>
        </w:rPr>
        <w:t xml:space="preserve">Quelle: </w:t>
      </w:r>
      <w:r>
        <w:t>https://mcp.opencaselaw.ch/entscheid/ge_gerichte_ACJC_642_2016</w:t>
      </w:r>
    </w:p>
    <w:p>
      <w:r>
        <w:t>FR: GE_GERICHTE ACJC/642/2016 du 12 mai 2016</w:t>
      </w:r>
    </w:p>
    <w:p>
      <w:r>
        <w:t>IT: GE_GERICHTE ACJC/642/2016 del 12 maggio 2016</w:t>
      </w:r>
    </w:p>
    <w:p>
      <w:pPr>
        <w:pStyle w:val="Heading2"/>
      </w:pPr>
      <w:r>
        <w:t>Erwägungen</w:t>
      </w:r>
    </w:p>
    <w:p>
      <w:r>
        <w:rPr>
          <w:b/>
        </w:rPr>
        <w:t>E. 1</w:t>
      </w:r>
    </w:p>
    <w:p>
      <w:r>
        <w:t>Vu la nationalité étrangère des parties et leurs domiciles genevois, le Tribunal et la Cour de justice sont compétents à raison du lieu (art. 46 LDIP).</w:t>
      </w:r>
    </w:p>
    <w:p>
      <w:r>
        <w:t>Le droit suisse est applicable au litige en ce qui concerne la contribution à l'entretien des enfants mineurs (art. 49 LDIP et 4 de la Convention de La Haye du</w:t>
      </w:r>
    </w:p>
    <w:p>
      <w:r>
        <w:rPr>
          <w:b/>
        </w:rPr>
        <w:t>E. 2</w:t>
      </w:r>
    </w:p>
    <w:p>
      <w:r>
        <w:t>octobre 1973 sur la loi applicable aux obligations alimentaires).</w:t>
      </w:r>
    </w:p>
    <w:p>
      <w:r>
        <w:rPr>
          <w:b/>
        </w:rPr>
        <w:t>E. 2.1</w:t>
      </w:r>
    </w:p>
    <w:p>
      <w:r>
        <w:t>Les mesures protectrices de l'union conjugale sont des mesures provi- sionnelles (ATF 137 III 475 consid. 4.1).</w:t>
      </w:r>
    </w:p>
    <w:p>
      <w:r>
        <w:t>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w:t>
      </w:r>
    </w:p>
    <w:p>
      <w:r>
        <w:t>En l'espèce, l'appelante a conclu en dernier lieu devant le Tribunal à ce que l'intimé soit condamné à lui verser la somme de 1'000 fr. par mois au total, allocations familiales non comprises, pour l'entretien de leurs deux enfants mineurs, alors que l'intimé a finalement proposé, lors de la comparution personnelle des parties du 26 août 2015, de verser la somme de 200 fr. par mois à ce titre, allocations familiales non comprises.</w:t>
      </w:r>
    </w:p>
    <w:p>
      <w:r>
        <w:t>- 7/14 -</w:t>
      </w:r>
    </w:p>
    <w:p>
      <w:r>
        <w:t>C/300/2015</w:t>
      </w:r>
    </w:p>
    <w:p>
      <w:r>
        <w:t>La valeur litigieuse dans le cadre du présent appel est ainsi largement supérieure à 10'000 fr. (800 fr. x 12 x 20) et la voie de l'appel est ouverte.</w:t>
      </w:r>
    </w:p>
    <w:p>
      <w:r>
        <w:t>Le présent appel a été interjeté dans le délai de dix jours (art. 271 et 314 al. 1 CPC) et suivant la forme prescrite par la loi (art. 130, 131, 311 al. 1 CPC).</w:t>
      </w:r>
    </w:p>
    <w:p>
      <w:r>
        <w:t>Il est ainsi recevable.</w:t>
      </w:r>
    </w:p>
    <w:p>
      <w:r>
        <w:rPr>
          <w:b/>
        </w:rPr>
        <w:t>E. 2.2</w:t>
      </w:r>
    </w:p>
    <w:p>
      <w:r>
        <w:t>L'intimé a déposé des pièces au dossier de la Cour le 20 décembre 2015, alors que la cause avait été gardée à juger le 27 novembre précédent.</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produites par l'appelant le 20 décembre 2015, à savoir ses fiches de salaire pour les mois de septembre à novembre 2015, sont irrecevables car déposées tardivement après que la cause a été gardée à juger par la Cour le 27 novembre 2015, alors que l'intimé aurait pu les déposer au dossier - à tout le moins les fiches relatives aux mois de septembre et d'octobre 2015 – avant cette échéance.</w:t>
      </w:r>
    </w:p>
    <w:p>
      <w:r>
        <w:t>Au demeurant, elles sont sans incidence sur l'issue du litige, car elles ne font que confirmer la teneur des précédentes fiches de salaire valablement versées à la procédure par l'intimé.</w:t>
      </w:r>
    </w:p>
    <w:p>
      <w:r>
        <w:rPr>
          <w:b/>
        </w:rPr>
        <w:t>E. 2.3</w:t>
      </w:r>
    </w:p>
    <w:p>
      <w:r>
        <w:t>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w:t>
      </w:r>
    </w:p>
    <w:p>
      <w:r>
        <w:t>Dès lors, les ch. 1 à 3, 5 à 7 et 9 et 10 du dispositif du jugement querellé sont entrés en force de chose jugée ; en revanche, le ch. 8 relatif aux frais de première instance, pourra encore être revus d'office en cas d'annulation de tout ou partie du jugement entrepris dans le cadre du présent appel (art. 318, al. 3 CPC).</w:t>
      </w:r>
    </w:p>
    <w:p>
      <w:r>
        <w:rPr>
          <w:b/>
        </w:rPr>
        <w:t>E. 2.4</w:t>
      </w:r>
    </w:p>
    <w:p>
      <w:r>
        <w:t>Dans le cadre de l'appel (art. 308 al. 1 let. b CPC), la Cour revoit la cause avec un plein pouvoir d'examen (art. 310 CPC; HOHL, Procédure civile, 2ème éd., 2010, n. 2314 et 2416; RETORNAZ, L'appel et le recours, in Procédure civile suisse, 2010, p. 349 ss, n. 121).</w:t>
      </w:r>
    </w:p>
    <w:p>
      <w:r>
        <w:t>La présente cause est en outre soumise aux maximes d'office et inquisitoire illimitée en tant qu'elle concerne les enfants mineurs des parties (art. 296 al. 1 et al. 3 CPC).</w:t>
      </w:r>
    </w:p>
    <w:p>
      <w:r>
        <w:t>- 8/14 -</w:t>
      </w:r>
    </w:p>
    <w:p>
      <w:r>
        <w:t>C/300/2015</w:t>
      </w:r>
    </w:p>
    <w:p>
      <w:r>
        <w:t>La Cour n'est ainsi liée ni par les conclusions des parties relatives à leurs enfants (art. 296 al. 3 CPC) ni par l'interdiction de la reformatio in pejus (ATF 129 III 417 consid. 2.1.1; arrêt du Tribunal fédéral 5A_562/2009 du 18 janvier 2010 consid. 3.1).</w:t>
      </w:r>
    </w:p>
    <w:p>
      <w:r>
        <w:rPr>
          <w:b/>
        </w:rPr>
        <w:t>E. 3</w:t>
      </w:r>
    </w:p>
    <w:p>
      <w:r>
        <w:t>Les mesures protectrices de l'union conjugale sont ordonnées à la suite d'une procédure sommaire, avec administration restreinte des moyens de preuve et limitation du degré de la preuve à la simple vraisemblance, l'exigence de célébrité étant privilégiée par rapport à celle de sécurité (HOHL, op.cit., Tome II, 2010, n. 1901; HALDY, La nouvelle procédure civile suisse, 2009, p. 71). Il suffit donc que les faits soient rendus plausibles (arrêt du Tribunal fédéral 5A_508/2011 du 21 novembre 2011 consid. 1.3; ATF 127 III 474 consid. 2b/bb).</w:t>
      </w:r>
    </w:p>
    <w:p>
      <w:r>
        <w:t>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Il incombe dès lors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rPr>
          <w:b/>
        </w:rPr>
        <w:t>E. 4</w:t>
      </w:r>
    </w:p>
    <w:p>
      <w:r>
        <w:t>L'appelante fait grief au premier juge d'avoir condamné l'intimé à lui verser une contribution à l'entretien de leurs deux enfants mineurs de 580 fr. par mois seulement, alors que son revenu lui permettrait, selon ladite appelante, de lui verser une somme de 870 fr. par mois en répartissant le solde disponible entre les parties à raison de deux tiers en sa faveur, étant précisé que ladite appelante a finalement réduit ses conclusions en appel au versement par l'intimé de 800 fr. par mois.</w:t>
      </w:r>
    </w:p>
    <w:p>
      <w:r>
        <w:t>4.1.1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w:t>
      </w:r>
    </w:p>
    <w:p>
      <w:r>
        <w:t>En application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w:t>
      </w:r>
    </w:p>
    <w:p>
      <w:r>
        <w:t>- 9/14 -</w:t>
      </w:r>
    </w:p>
    <w:p>
      <w:r>
        <w:t>C/300/2015 participation de celui de ses parents qui n'a pas la garde de l'enfant à la prise en charge de ce dernier. Ces critères exercent une influence réciproque les uns sur les autres (ATF 134 III 337 consid. 2.2.2).</w:t>
      </w:r>
    </w:p>
    <w:p>
      <w:r>
        <w:t>4.1.2 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Dans le partage de cet excédent après déduction des charges familiales des revenus nets mensuels des époux, une répartition par moitié entre ces derniers est la règle (ATF 126 III 8 consid. 3c; arrêt du Tribunal fédéral 5A_11/2014 du 3 juillet 2014 consid. 4.3.1.1) à moins que l'un des époux ne doive subvenir aux besoins d'enfants mineurs communs (ATF 126 III 8 consid. 3c), auquel cas sa part à l'excédent sera plus importante.</w:t>
      </w:r>
    </w:p>
    <w:p>
      <w:r>
        <w:t>Pour déterminer les charges incompressibles de la famille dans le cadre de cette méthode,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arrêt du Tribunal fédéral 5P_127/2003 du 4 juillet 2003 consid. 3, in FamPra.ch 2003 p. 909; CHAIX, Commentaire Romand, Code civil I, n. 9 ad art. 176 CC).</w:t>
      </w:r>
    </w:p>
    <w:p>
      <w:r>
        <w:t>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w:t>
      </w:r>
    </w:p>
    <w:p>
      <w:r>
        <w:t>Si les ressources du couple dépassent le minimum vital du droit des poursuites, on tient compte aussi des dépenses non strictement nécessaires, à savoir notamment les primes d'assurances non obligatoires (RC privée, ménage, complémentaires d'assurance maladie), les impôts, les versements qui constituent de l'épargne, ainsi les cotisations au 3ème pilier ou à une assurance-vie (CHAIX, Commentaire Romand, Code civil I, n. 9 ad art. 176 CC; BASTONS BULLETTI, op. cit., p. 90 et 91).</w:t>
      </w:r>
    </w:p>
    <w:p>
      <w:r>
        <w:t>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(BASTONS</w:t>
      </w:r>
    </w:p>
    <w:p>
      <w:r>
        <w:t>- 10/14 -</w:t>
      </w:r>
    </w:p>
    <w:p>
      <w:r>
        <w:t>C/300/2015 BULLETTI, L'entretien après divorce : méthodes de calcul, montant, durée et limites, in SJ 2007 II 77 ss, n. 140 p. 102).</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Le minimum vital du débirentier doit en principe être préservé (ATF 137 III 59 consid. 4.2).</w:t>
      </w:r>
    </w:p>
    <w:p>
      <w:r>
        <w:t>En tout état, le juge dispose d'un large pouvoir d'appréciation (art. 4 CC).</w:t>
      </w:r>
    </w:p>
    <w:p>
      <w:r>
        <w:rPr>
          <w:b/>
        </w:rPr>
        <w:t>E. 4.2</w:t>
      </w:r>
    </w:p>
    <w:p>
      <w:r>
        <w:t>En l'espèce, les parties ne contestent, à juste titre, pas l'application de la méthode du minimum vital pour la détermination de leur situation financière.</w:t>
      </w:r>
    </w:p>
    <w:p>
      <w:r>
        <w:t>L'intimé dégage depuis avril 2014 un revenu de son travail actuel d'ouvrier agricole qui est moindre que celui qu'il percevait avant son accident en 2009 pour une activité professionnelle non précisée.</w:t>
      </w:r>
    </w:p>
    <w:p>
      <w:r>
        <w:t>Toutefois, il s'agit d'un revenu effectif pour un emploi à plein temps exercé depuis près de deux ans et l'appelante a renoncé à se prévaloir de l'ancien salaire de son époux.</w:t>
      </w:r>
    </w:p>
    <w:p>
      <w:r>
        <w:t>Seul le revenu actuel de l'intimé, en 3'006 fr. nets, sera dès lors pris en considération dans le calcul de sa contribution à l'entretien de sa famille et ledit intimé peut en dégager un solde disponible de 803 fr. après couverture de ses charges incompressibles en 2'203 fr. (supra EN FAIT litt. D.c).</w:t>
      </w:r>
    </w:p>
    <w:p>
      <w:r>
        <w:t>C'est le lieu de relever qu'il n'a pas contesté la décision du premier juge, en tant qu'il retenait dans ses charges - comme le fait la Cour dans la présente décision - son loyer effectif de 350 fr. par mois pour une chambre et qu'il n'a pas non plus rendu vraisemblables des recherches actives d'un nouveau logement plus spacieux mais plus cher. Il lui appartiendra dès lors, au cas où il devrait parvenir à se reloger dans un tel nouveau logement, de demander l'adaptation en conséquence à son nouveau loyer effectif de sa contribution à l'entretien de ses enfants.</w:t>
      </w:r>
    </w:p>
    <w:p>
      <w:r>
        <w:t>De son côté, l'appelante dispose d'un revenu net de 2'549 fr. par mois pour couvrir des charges personnelles de 2'373 fr., soit un solde mensuel disponible de 176 fr. (supra EN FAIT litt. D.a).</w:t>
      </w:r>
    </w:p>
    <w:p>
      <w:r>
        <w:t>Enfin, les charges incompressibles des deux enfants mineurs du couple, après déduction des allocations familiales reçues par l'appelante en leur faveur, totalisent 841 fr. par mois.</w:t>
      </w:r>
    </w:p>
    <w:p>
      <w:r>
        <w:t>- 11/14 -</w:t>
      </w:r>
    </w:p>
    <w:p>
      <w:r>
        <w:t>C/300/2015</w:t>
      </w:r>
    </w:p>
    <w:p>
      <w:r>
        <w:t>Il ressort dès lors de l'ensemble de ce qui précède qu'il se justifie, compte tenu de la situation financière respective des parties et, en particulier du fait que l'intimé dispose d'un solde de 803 fr. par mois, de lui faire supporter à tout le moins à concurrence de 730 fr. la part de l'entretien de leurs deux enfants mineurs que l'appelante ne parvient pas à assumer avec le montant de 176 fr. restant à sa disposition après la couverture de ses charges personnelles.</w:t>
      </w:r>
    </w:p>
    <w:p>
      <w:r>
        <w:t>La quotité globale de cette contribution d'entretien est par ailleurs confirmée au vu des calculs prévalant dans le cadre de la méthode du minimum vital, avec répartition des trois quarts de l'excédent disponible à l'appelante, parent gardien des deux enfants du couple et qui donne un résultat de 734 fr. (revenus : 3'006 fr. + 2'549 fr. = 5'555 fr.; charges : 2'203 fr. + 2'373 fr. = 4'576 fr.; solde disponible : 5'555 fr. – 4'576 fr. = 979 fr.; répartition : 979 fr. : 4 × 3 = 734 fr.).</w:t>
      </w:r>
    </w:p>
    <w:p>
      <w:r>
        <w:rPr>
          <w:b/>
        </w:rPr>
        <w:t>E. 4.3</w:t>
      </w:r>
    </w:p>
    <w:p>
      <w:r>
        <w:t>En conséquence de l'ensemble de ce qui précède, le ch. 4 du dispositif du jugement JTPI/11155/2015 querellé du 28 septembre 2015 sera annulé et l'intimé sera condamné à verser à l'appelante, par mois et d'avance, allocations familiales non comprises, pour l'entretien de leurs deux fils D______ et E______, la somme de 365 fr. par enfant, jusqu'à la majorité de ces derniers.</w:t>
      </w:r>
    </w:p>
    <w:p>
      <w:r>
        <w:t>Le dies a quo de cette obligation, tel que fixé par le Tribunal au 8 janvier 2015 et non contesté par les parties, sera confirmé. L'intimé n'ayant pas fait état de quelconques contributions déjà versées à l'appelante depuis cette date, il n'y pas lieu à déduction sur les contributions que l'intimé lui doit rétroactivement au</w:t>
      </w:r>
    </w:p>
    <w:p>
      <w:r>
        <w:rPr>
          <w:b/>
        </w:rPr>
        <w:t>E. 8</w:t>
      </w:r>
    </w:p>
    <w:p>
      <w:r>
        <w:t>janvier 2015. 5. 5.1 Les frais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En outre, si l'instance d'appel statue à nouveau, elle se prononce sur les frais de la première instance (art. 318 al. 3 CPC).</w:t>
      </w:r>
    </w:p>
    <w:p>
      <w:r>
        <w:t>5.2.1 In casu, les frais fixés par le premier juge n'ont pas être revus, en tant qu'ils sont correctement établis au regard de la solution adoptée en première instance.</w:t>
      </w:r>
    </w:p>
    <w:p>
      <w:r>
        <w:t>5.2.2 En appel, les frais judiciaires seront fixés à 800 fr. (art. 2, 31 et 35 du Règlement fixant le tarif des frais en matière civile, RTFMC - E 1 05.10).</w:t>
      </w:r>
    </w:p>
    <w:p>
      <w:r>
        <w:t>Ils seront mis à la charge de l'appelante, qui a partiellement gain de cause, à hauteur de 200 fr., et à la charge de l'intimé pour le solde de 600 fr.</w:t>
      </w:r>
    </w:p>
    <w:p>
      <w:r>
        <w:t>- 12/14 -</w:t>
      </w:r>
    </w:p>
    <w:p>
      <w:r>
        <w:t>C/300/2015</w:t>
      </w:r>
    </w:p>
    <w:p>
      <w:r>
        <w:t>Toutefois, chacune des parties plaidant au bénéfice de l'assistance juridique, elles seront toutes deux dispensées de payer leur part de ces frais judiciaires, qui seront laissés provisoirement à la charge de l'Etat (art. 122 al. 1 let. b et 123 CPC; art. 19 du Règlement sur l'assistance juridique (RAJ - E 2 05.04).</w:t>
      </w:r>
    </w:p>
    <w:p>
      <w:r>
        <w:t>Enfin, chaque partie supportera ses propres dépens, vu la nature du litige (art. 95 al. 3, 105 al. 2 et 107 al. 1 let. c CPC). * * * * * *</w:t>
      </w:r>
    </w:p>
    <w:p>
      <w:r>
        <w:t>- 13/14 -</w:t>
      </w:r>
    </w:p>
    <w:p>
      <w:r>
        <w:t>C/300/2015</w:t>
      </w:r>
    </w:p>
    <w:p>
      <w:r>
        <w:t>PAR CES MOTIFS, La Chambre civile : A la forme : Déclare recevable l'appel interjeté par A______ contre le jugement JTPI/11155/2015 prononcé le 28 septembre 2015 sur mesures protectrices de l'union conjugale par le Tribunal de première instance dans la cause C/300/2015-8. Au fond : Annule le ch. 4 de ce dispositif. Cela fait, statuant à nouveau : Condamne B______ à verser en mains de A______, avec effet au 8 janvier 2015, par mois et d'avance, allocations familiales non comprises, la somme de 365 fr. à titre de contribution à l'entretien de chacun des deux enfants D______ et E______ jusqu'à leurs majorités respectives. Déboute les parties de toutes autres conclusions. Sur les frais de première instance et d'appel : Confirme le ch. 8 du dispositif du jugement querellé. Arrête les frais judiciaires de l'appel à 800 fr. Les met à la charge de A______ à hauteur de 200 fr. et de B______ à hauteur de 600 fr., l'Etat de Genève supportant provisoirement ces frais judiciaires, les précités étant tous deux au bénéfice de l'assistance juridique. Laisse leurs propres dépens d'appel à la charge de chacune des parties. Siégeant : Madame Valérie LAEMMEL-JUILLARD, présidente; Madame Nathalie LANDRY- BARTHE, Monsieur Patrick CHENAUX, juges; Madame Audrey MARASCO, greffière. La présidente : Valérie LAEMMEL-JUILLARD</w:t>
      </w:r>
    </w:p>
    <w:p>
      <w:r>
        <w:t>La greffière : Audrey MARASCO</w:t>
      </w:r>
    </w:p>
    <w:p>
      <w:r>
        <w:t>- 14/14 -</w:t>
      </w:r>
    </w:p>
    <w:p>
      <w:r>
        <w:t>C/300/2015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