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ACJC/642/2014 vom 6. November 2013</w:t>
      </w:r>
    </w:p>
    <w:p>
      <w:r>
        <w:t>GE Cour de justice, 2013-11-06, FR</w:t>
      </w:r>
    </w:p>
    <w:p>
      <w:r>
        <w:rPr>
          <w:b/>
        </w:rPr>
        <w:t xml:space="preserve">Quelle: </w:t>
      </w:r>
      <w:r>
        <w:t>https://mcp.opencaselaw.ch/entscheid/ge_gerichte_ACJC_642_2014</w:t>
      </w:r>
    </w:p>
    <w:p>
      <w:r>
        <w:t>FR: GE_GERICHTE ACJC/642/2014 du 6 novembre 2013</w:t>
      </w:r>
    </w:p>
    <w:p>
      <w:r>
        <w:t>IT: GE_GERICHTE ACJC/642/2014 del 6 novembre 2013</w:t>
      </w:r>
    </w:p>
    <w:p>
      <w:pPr>
        <w:pStyle w:val="Heading2"/>
      </w:pPr>
      <w:r>
        <w:t>Erwägungen</w:t>
      </w:r>
    </w:p>
    <w:p>
      <w:r>
        <w:rPr>
          <w:b/>
        </w:rPr>
        <w:t>E. 1</w:t>
      </w:r>
    </w:p>
    <w:p>
      <w:r>
        <w:t>La voie de recours contre une décision portant sur une évacuation, qui constitue une décision finale, est l'appel si la valeur litigieuse au dernier état des conclusions est de 10'000 fr. au moins (art. 308 al. 1 litt. a et 308 al. 2 CPC), étant précisé qu'aucun des cas excluant l'appel n'est réalisé en l'espèce (art. 309 CPC). Selon la jurisprudence constante du Tribunal fédéral, les constatations portant sur l'usa- ge de la chose louée sont de nature pécuniaire (SJ 1997 p. 493, consid.1). Lorsque l'action ne porte pas sur le paiement d'une somme d'argent déterminée, le Tribunal détermine la valeur litigieuse si les parties n'arrivent pas à s'entendre sur ce point ou si la valeur qu'elles avancent est manifestement erronée (art. 91 al.1 CPC). La détermination de la valeur litigieuse suit les mêmes règles que pour la procédure devant le Tribunal fédéral (RETORNAZ, Procédure civile suisse, Les grands thèmes pour les praticiens, Neuchâtel, 2010, p. 363; SPÜHLER, Commentaire bâlois, 2ème édition, 2013, no 9 ad art. 308 CPC). L'article 51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ultérieur, le Tribunal fédéral a également précisé que la valeur correspon- dait à l'usage de l'appartement pendant la période durant laquelle le locataire pourrait encore l'occuper s'il obtenait gain de cause (arrêt du Tribunal fédéral 4A_549/2008 du 19 janvier 2009, consid. 1).</w:t>
      </w:r>
    </w:p>
    <w:p>
      <w:r>
        <w:rPr>
          <w:b/>
        </w:rPr>
        <w:t>E. 1.1</w:t>
      </w:r>
    </w:p>
    <w:p>
      <w:r>
        <w:t>En l'espèce, la présente procédure a trait exclusivement à une requête d'évacuation forcée faisant suite à la résiliation du contrat de sous-location par l'intimée. La valeur litigieuse correspond dès lors à la somme des loyers entre le moment du dépôt de l'appel par l'appelante et le moment où le déguerpissement de l'appelante pourra vraisembla- blement être exécuté par la force publique, soit 11'891 fr. (loyer mensuel de 1'081 fr., charges comprises x 11 mois). La période de onze mois correspond à l'estimation sui- vante : in casu cinq mois de procédure devant la Cour de justice, trente jours pour recourir au Tribunal fédéral, quatre mois de procédure devant le Tribunal fédéral et trente jours pour l'évacuation forcée par la force publique. La valeur litigieuse étant supérieure à 10'000 fr., la voie de l'appel est ouverte (art. 308 al. 2 CPC).</w:t>
      </w:r>
    </w:p>
    <w:p>
      <w:r>
        <w:t>C/17512/2013 - 6/9 -</w:t>
      </w:r>
    </w:p>
    <w:p>
      <w:r>
        <w:rPr>
          <w:b/>
        </w:rPr>
        <w:t>E. 1.2</w:t>
      </w:r>
    </w:p>
    <w:p>
      <w:r>
        <w:t>S'agissant d'une décision relative à l'exécution de l'évacuation, comme en l'espèce, seule la voie du recours est recevable (art. 309 let. a CPC).</w:t>
      </w:r>
    </w:p>
    <w:p>
      <w:r>
        <w:rPr>
          <w:b/>
        </w:rPr>
        <w:t>E. 2</w:t>
      </w:r>
    </w:p>
    <w:p>
      <w:r>
        <w:t>L'appel et le recours, écrits et motivés, doivent être introduits auprès de l'instance d'ap- pel dans les trente jours à compter de la notification de la décision motivée (art. 311 al. 1 et 321 al. 1 CPC). Le délai est de dix jours pour les décisions prises en procédure sommaire (art. 321 al. 2 CPC), ce qui est le cas des procédures pour cas clairs (art. 248 let. b et 257 CPC).</w:t>
      </w:r>
    </w:p>
    <w:p>
      <w:r>
        <w:rPr>
          <w:b/>
        </w:rPr>
        <w:t>E. 2.1</w:t>
      </w:r>
    </w:p>
    <w:p>
      <w:r>
        <w:t>L'acte de recours a, dans le cas d’espèce, été formé dans le délai de dix jours prescrit par la loi et en la forme écrite.</w:t>
      </w:r>
    </w:p>
    <w:p>
      <w:r>
        <w:rPr>
          <w:b/>
        </w:rPr>
        <w:t>E. 2.2</w:t>
      </w:r>
    </w:p>
    <w:p>
      <w:r>
        <w:t>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 quée. La motivation doit être suffisamment explicite pour que l'instance d'appel puisse la comprendre aisément, ce qui suppose une désignation précise des passages de la déci- sion que le recourant attaque et des pièces du dossier sur lesquelles repose sa critique (ATF 138 III 374, relatif à la procédure d'appel).</w:t>
      </w:r>
    </w:p>
    <w:p>
      <w:r>
        <w:rPr>
          <w:b/>
        </w:rPr>
        <w:t>E. 2.3</w:t>
      </w:r>
    </w:p>
    <w:p>
      <w:r>
        <w:t>En l'occurrence, la recourante énonce les griefs de fait ou de droit qui, à ses yeux, justifient l'appel. La motivation est suffisante, au sens de l'art. 321 al. 1 CPC, s'agissant du prononcé de l'exécution immédiate, de sorte que seul le recours sera déclaré rece- vable, qui vise exclusivement le chiffre 2 du dispositif du jugement entrepris. L'acte de recours est dès lors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no 2307).</w:t>
      </w:r>
    </w:p>
    <w:p>
      <w:r>
        <w:rPr>
          <w:b/>
        </w:rPr>
        <w:t>E. 4.1</w:t>
      </w:r>
    </w:p>
    <w:p>
      <w:r>
        <w:t>En l'espèce, la recourante demande que du temps lui soit accordé pour trouver une solution de relogement.</w:t>
      </w:r>
    </w:p>
    <w:p>
      <w:r>
        <w:rPr>
          <w:b/>
        </w:rPr>
        <w:t>E. 4.1.1</w:t>
      </w:r>
    </w:p>
    <w:p>
      <w:r>
        <w:t>En vertu de l'article 236 al. 3 CPC, le Tribunal qui statue sur le fond ordonne des mesures d'exécution à la requête de la partie qui a eu gain de cause. Aux termes de l'ar- ticle 337 al. 1 CPC, la décision peut être exécutée directement si le Tribunal qui la rend ordonne les mesures d'exécution nécessaires. Lorsque la décision prescrit une obligation de faire, de s'abstenir ou de tolérer, le tribunal de l'exécution peut, conformément à l'article 343 CPC, prescrire une mesure de contrainte telle que l'expulsion d'un immeuble, voire ordonner l'exécution de la décision par un tiers. L'énumération des mesures prévues à l'art. 343 al. 1 let. d CPC n’est pas exhaustive (JEANDIN, op. cit., no 15 ad art. 343 CPC).</w:t>
      </w:r>
    </w:p>
    <w:p>
      <w:r>
        <w:t>C/17512/2013 - 7/9 - Dans le cadre de son pouvoir d'appréciation, le Tribunal de l'exécution peut choisir quelle modalité il ordonne afin de permettre l'exécution de la décision concernée. La partie requérante peut évidemment suggérer une telle méthode d'exécution. Le Tribunal de l'exécution doit, pour sa part, faire en sorte qu'une décision judiciaire déjà entrée en force soit exécutée dans les meilleurs délais (LUSCHER/HOFMANN, Le Code de pro- cédure civile, 2009, p. 211). Il doit prendre les mesures d'exécution adéquates et proportionnées aux circonstances. Entre plusieurs solutions, l'autorité d'exécution choisira la moins dommageable et la moins onéreuse (LACHAT, Le bail à loyer, Lausanne, 2008, p. 216-217).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w:t>
      </w:r>
    </w:p>
    <w:p>
      <w:r>
        <w:rPr>
          <w:b/>
        </w:rPr>
        <w:t>E. 4.1.2</w:t>
      </w:r>
    </w:p>
    <w:p>
      <w:r>
        <w:t>En l'espèce, la recourante n'allègue pas que l'intimée lui aurait accordé un sursis ou que des faits déterminants se seraient produits depuis le prononcé de la décision, s'opposant à son exécution. Elle indique seulement qu'elle a des revenus modestes, à savoir des prestations de l'Hospice général, et que, le loyer étant directement payé par l'Hospice général, l'intimée ne court aucun risque financier et qu'elle n'a, de surcroît, aucune urgence à récupérer le studio dont est litige. Cela étant, il ne s'agit pas de faits de nature à empêcher l'exécution de la décision au sens des dispositions sus-visées.</w:t>
      </w:r>
    </w:p>
    <w:p>
      <w:r>
        <w:rPr>
          <w:b/>
        </w:rPr>
        <w:t>E. 4.2</w:t>
      </w:r>
    </w:p>
    <w:p>
      <w:r>
        <w:t>La recourante invoque ensuite une violation de l'article 30 al. 4 LaCC vu sa situation financière précaire.</w:t>
      </w:r>
    </w:p>
    <w:p>
      <w:r>
        <w:rPr>
          <w:b/>
        </w:rPr>
        <w:t>E. 4.2.1</w:t>
      </w:r>
    </w:p>
    <w:p>
      <w:r>
        <w:t>Selon l'article 30 al. 4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l'audition des représentants du départe- ment chargé du logement et des représentants des services sociaux ainsi que des parties. Selon le Tribunal fédéral, lorsqu'elle procède à l'exécution forcée d'une décision judi- ciaire, l'autorité doit tenir compte du principe général de la proportionnalité; il convient d'éviter que les personnes concernées ne soient soudainement privées de tout abri. L'évacuation de l'ancien locataire ne saurait ainsi être conduit sans ménagement, notam- ment si des motifs humanitaires exigent un sursis, ou lorsque des indices sérieux et con- 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w:t>
      </w:r>
    </w:p>
    <w:p>
      <w:r>
        <w:t>C/17512/2013 - 8/9 - (arrêt non publié du Tribunal fédéral du 20 septembre 1990, in Droit du bail 3/1990 p. 30 et références citées).</w:t>
      </w:r>
    </w:p>
    <w:p>
      <w:r>
        <w:rPr>
          <w:b/>
        </w:rPr>
        <w:t>E. 4.2.2</w:t>
      </w:r>
    </w:p>
    <w:p>
      <w:r>
        <w:t>Dans le cas d'espèce, le Tribunal, dans la composition prévue par la loi (art. 30 al. 3 LaCC), a autorisé l'intimée à requérir l'évacuation par la force publique de l'ap- pelante dès le trentième jour après l'entrée en force du jugement rendu par le Tribunal des baux et loyers JTBL/1233/2013 en date du 6 novembre 2013. En première instance, la recourante s'est contentée d'indiquer, sans jamais le démontrer, qu'elle était entièrement prise en charge par l'Hospice général, que cet organisme assu- mait le paiement de son loyer et qu'elle était à la recherche d'une solution de relo- gement. Elle ne démontre cependant pas à satisfaction de droit qu'elle se trouverait dans une situation financière précaire l'empêchant de trouver un nouvel appartement. La recourante a également précisé sans le prouver qu'elle ne pouvait pas s'inscrire auprès de l'Office du logement et de la Gérance immobilière municipale car elle résidait à Genève depuis moins de deux ans. Elle n'a par ailleurs fourni aucune autre indication au sujet de sa situation personnelle et financière. Elle n'a de surcroît déposé aucune pièce justifiant de sa situation financière, familiale et personnelle.</w:t>
      </w:r>
    </w:p>
    <w:p>
      <w:r>
        <w:rPr>
          <w:b/>
        </w:rPr>
        <w:t>E. 4.3</w:t>
      </w:r>
    </w:p>
    <w:p>
      <w:r>
        <w:t>Dès lors, les premiers juges ont correctement appliqué les principes rappelés précé- demment, soit notamment le principe de la proportionnalité. Le recours sera en consé- quence rejeté.</w:t>
      </w:r>
    </w:p>
    <w:p>
      <w:r>
        <w:rPr>
          <w:b/>
        </w:rPr>
        <w:t>E. 5</w:t>
      </w:r>
    </w:p>
    <w:p>
      <w:r>
        <w:t>A teneur de l'art. 22 al. 1 LaCC, il n’est pas prélevé de frais dans les causes soumises à la juridiction des baux et loyers, étant rappelé que l'art. 116 al. 1 CPC autorise les can- tons à prévoir des dispenses de frais dans d'autres litiges que ceux visés à l'art. 114 CPC (arrêt du Tribunal fédéral 4A_607/2012 du 21 février 2013 consid. 2.6). * * * * *</w:t>
      </w:r>
    </w:p>
    <w:p>
      <w:r>
        <w:t>C/17512/2013 - 9/9 - PAR CES MOTIFS, La Chambre des baux et loyers : A la forme : Déclare recevable le recours interjeté par A______ contre le chiffre 2 du dispositif du jugement JTBL/1233/2013 rendu par le Tribunal des baux et loyers le 6 novembre 2013 dans la cause C/17512/2013-7-SD. Au fond : Rejette le recours.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