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ACJC/641/2016 vom 12. Mai 2016</w:t>
      </w:r>
    </w:p>
    <w:p>
      <w:r>
        <w:t>GE Cour de justice, 2016-05-12, FR</w:t>
      </w:r>
    </w:p>
    <w:p>
      <w:r>
        <w:rPr>
          <w:b/>
        </w:rPr>
        <w:t xml:space="preserve">Quelle: </w:t>
      </w:r>
      <w:r>
        <w:t>https://mcp.opencaselaw.ch/entscheid/ge_gerichte_ACJC_641_2016</w:t>
      </w:r>
    </w:p>
    <w:p>
      <w:r>
        <w:t>FR: GE_GERICHTE ACJC/641/2016 du 12 mai 2016</w:t>
      </w:r>
    </w:p>
    <w:p>
      <w:r>
        <w:t>IT: GE_GERICHTE ACJC/641/2016 del 12 maggio 2016</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comme en l'espèce, supérieure à 10'000 fr. (art. 308 al. 2 CPC). Formé en temps utile et selon la forme prescrite par la loi (art. 130 al. 1, 311 al. 1 et 314 al. 1 CPC), l'appel est recevable.</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consid. 2.1.2; arrêts du Tribunal fédéral 5A_386/2014 du 1er décembre 2014 consid. 6.2, 5A_757/2013 du 14 juillet 2014 consid. 2.1 et 5A_574/2013 du 9 octobre 2013).</w:t>
      </w:r>
    </w:p>
    <w:p>
      <w:r>
        <w:rPr>
          <w:b/>
        </w:rPr>
        <w:t>E. 1.3</w:t>
      </w:r>
    </w:p>
    <w:p>
      <w:r>
        <w:t>L'intimée a produit des pièces nouvelles en appel.</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1.3.2</w:t>
      </w:r>
    </w:p>
    <w:p>
      <w:r>
        <w:t>En l'espèce, la publication de la faillite et les extraits du Registre du commerce des sociétés C______SA et D______SA produits par l'intimée (pièces 1, 2 et 5 int.) portent sur des faits notoires, qui n'ont pas besoin d'être prouvés; les pièces y relatives sont donc recevables (arrêt du Tribunal fédéral 4A_645/2011 du 27 janvier 2012 consid. 3.4.2). Le contrat de travail conclu entre l'intimée et D______SA le 11 novembre 2015 (pièce 4 int.) - soit après que la cause a été gardée à juger par le premier juge -, ainsi que le procès-verbal dans la procédure pénale (pièce 6 int. et pièce 4 app.) et l'attestation établie par E______ le 8 mai 2016 (pièce 7 int.) - établis après que le jugement a été rendu - constituent des pièces nouvelles et sont dès lors recevables.</w:t>
      </w:r>
    </w:p>
    <w:p>
      <w:r>
        <w:t>- 7/11 -</w:t>
      </w:r>
    </w:p>
    <w:p>
      <w:r>
        <w:t>C/10604/2015 Il en va de même du courrier envoyé le 4 février 2016 par l'Administration fiscale (pièce 3 app.). Tel n'est, en revanche, pas le cas du contrat conclu entre l'intimée et D______SA le 3 septembre 2015 (pièce 3 int.), qui aurait pu être produit devant le premier juge.</w:t>
      </w:r>
    </w:p>
    <w:p>
      <w:r>
        <w:rPr>
          <w:b/>
        </w:rPr>
        <w:t>E. 2</w:t>
      </w:r>
    </w:p>
    <w:p>
      <w:r>
        <w:t>La cause présente des éléments d'extranéité en raison de la nationalité des époux.</w:t>
      </w:r>
    </w:p>
    <w:p>
      <w:r>
        <w:t>Les parties ne contestent, à juste titre, pas la compétence des autorités judiciaires genevoises (art. 46 LDIP; art. 2 et 5 ch. 2 de la Convention concernant la compétence judiciaire, la reconnaissance et l'exécution des décisions en matière civile et commerciale, CL - RS 0.275.12) et l'application du droit suisse (art. 48 al. 1 et 49 LDIP; art. 4 de la Convention de la Haye du 2 octobre 1973 sur la loi applicable aux obligations alimentaires, RS 0.211.213.01) au présent litige.</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L'appelant reproche au premier juge d'avoir fixé une contribution d'entretien en faveur de l'intimée tant sur son principe que, subsidiairement, sur sa quotité. Il fait valoir que la situation financière des époux a été mal évaluée.</w:t>
      </w:r>
    </w:p>
    <w:p>
      <w:r>
        <w:rPr>
          <w:b/>
        </w:rPr>
        <w:t>E. 4.1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w:t>
      </w:r>
    </w:p>
    <w:p>
      <w:r>
        <w:t>- 8/11 -</w:t>
      </w:r>
    </w:p>
    <w:p>
      <w:r>
        <w:t>C/10604/2015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 mes au droit fédéral est celle dite du minimum vital avec répartition de l'excédent (ATF 126 III 8, SJ 2000 I 95; arrêt du Tribunal fédéral 5C.100/2002 du 11 juillet 2002 consid. 3.1).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 cit.; arrêt du Tribunal fédéral 5A_619/2013 du 10 mars 2014 consid. 2.3.2).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JdT 2010 I 167; 127 III 68 consid. 2, SJ 2001 I 280; arrêt du Tribunal fédéral 5A_662/2013 du 24 juin 2014 consid. 3.2.1).</w:t>
      </w:r>
    </w:p>
    <w:p>
      <w:r>
        <w:rPr>
          <w:b/>
        </w:rPr>
        <w:t>E. 4.2</w:t>
      </w:r>
    </w:p>
    <w:p>
      <w:r>
        <w:t>Les parties ne s'opposent pas à l'application de la méthode dite du minimum vital.</w:t>
      </w:r>
    </w:p>
    <w:p>
      <w:r>
        <w:rPr>
          <w:b/>
        </w:rPr>
        <w:t>E. 4.3</w:t>
      </w:r>
    </w:p>
    <w:p>
      <w:r>
        <w:t>L'appelant perçoit des revenus totaux - non contestés - de l'ordre de 5'870 fr. par mois. Ses charges incompressibles s'élèvent à environ 3'480 fr. par mois, comprenant le loyer (1'380 fr., charges comprises), la prime d'assurance-maladie LAMal (404 fr. 60), les impôts (estimés à 425 fr. au moyen de la calculette disponible sur le site internet de l'Administration fiscale genevoise, sur la base de 78'000 fr. de salaire brut, sous déduction de 7'400 fr. de cotisations sociales, 4'855 fr. de primes d'assurance-maladie, de 12'495 fr. d'intérêts de dettes, d'une dette de 40'000 fr. et de 12'000 fr. de contributions à l'entretien de son épouse), les frais de transports publics (70 fr.) et l'entretien de base selon les normes OP (1'200 fr.).</w:t>
      </w:r>
    </w:p>
    <w:p>
      <w:r>
        <w:t>- 9/11 -</w:t>
      </w:r>
    </w:p>
    <w:p>
      <w:r>
        <w:t>C/10604/2015 C'est à raison que le premier juge n'a pas tenu compte du prêt souscrit auprès de la société J______AG, dans la mesure où l'appelant n'a pas rendu vraisemblable que la somme empruntée quelques jours avant la séparation des parties ait été utilisée pour les besoins de la famille. L'appelant dispose ainsi d'un montant d'environ 2'390 fr. par mois.</w:t>
      </w:r>
    </w:p>
    <w:p>
      <w:r>
        <w:rPr>
          <w:b/>
        </w:rPr>
        <w:t>E. 4.4</w:t>
      </w:r>
    </w:p>
    <w:p>
      <w:r>
        <w:t>L'intimée perçoit un montant mensuel net de 1'700 fr. (treizième salaire inclus) pour son activité pour G______. S'agissant de sa seconde activité, elle a perçu un revenu net moyen de l'ordre de 1'000 fr. par mois jusqu'au mois de novembre 2015, puis de 750 fr. (31 fr. 15 bruts x 6 heures x 4,33 semaines par mois = 809 fr. 25 bruts).</w:t>
      </w:r>
    </w:p>
    <w:p>
      <w:r>
        <w:t>Contrairement à ce qu'allègue l'appelant, il ne saurait être retenu que l'intimée travaille régulièrement pour H______SA, celle-ci n'ayant effectué qu'un travail modeste et ponctuel pour cette société (salaires de 245 fr. 25 payés en janvier 2015 et de 182 fr. 75 payés en février 2015).</w:t>
      </w:r>
    </w:p>
    <w:p>
      <w:r>
        <w:t>Ses revenus mensuels totalisent ainsi 2'700 fr., puis 2'450 fr. dès le 1er décembre 2015. Ses charges incompressibles s'élèvent à environ 2'900 fr. par mois, comprenant le loyer (830 fr.), la prime d'assurance-maladie LAMal (433 fr. 30), les impôts (estimés à 370 fr. au moyen de la calculette disponible sur le site internet de l'Administration fiscale genevoise, sur la base de 35'000 fr. de salaire brut et de 12'000 fr. de contribution à son entretien, sous déduction de 2'900 fr. de cotisations sociales et de 5'200 fr. de primes d'assurance-maladie), les frais de transports publics (70 fr.) et l'entretien de base selon les normes OP (1'200 fr.). Il ne sera pas tenu compte de l'allégation de l'appelant selon laquelle E______ vivrait chez sa mère, dans la mesure où cette dernière vit dans un appartement de trois pièces, que son fils est marié et a trois enfants et qu'il est propriétaire d'un bien immobilier en France, si bien qu'il est vraisemblable que E______ ne soit domicilié chez sa mère que pour des raisons de convenance personnelle, sans toutefois contribuer aux charges de celle-ci.</w:t>
      </w:r>
    </w:p>
    <w:p>
      <w:r>
        <w:t>L'intimée doit ainsi faire face à un déficit mensuel de l'ordre de 200 fr., respectivement de 450 fr. dès le 1er décembre 2015.</w:t>
      </w:r>
    </w:p>
    <w:p>
      <w:r>
        <w:rPr>
          <w:b/>
        </w:rPr>
        <w:t>E. 4.5</w:t>
      </w:r>
    </w:p>
    <w:p>
      <w:r>
        <w:t>L'intimée pourrait prétendre à la couverture de son déficit, ainsi qu'à la moitié de l'excédent, soit une contribution supérieure à celle de 1'000 fr. fixée par le premier juge, de sorte que l'appelant doit être débouté du chef de ses conclusions sur ce point.</w:t>
      </w:r>
    </w:p>
    <w:p>
      <w:r>
        <w:t>- 10/11 -</w:t>
      </w:r>
    </w:p>
    <w:p>
      <w:r>
        <w:t>C/10604/2015 Dans la mesure où l'intimée n'a pas fait appel et où la présente cause est régie par la maxime de disposition et, partant, par l'interdiction de la reformatio in pejus, la Cour ne peut condamner l'appelant à verser une somme supérieure à l'intimée.</w:t>
      </w:r>
    </w:p>
    <w:p>
      <w:r>
        <w:t>Par conséquent, le ch. 2 du dispositif du jugement entrepris sera confirmé.</w:t>
      </w:r>
    </w:p>
    <w:p>
      <w:r>
        <w:rPr>
          <w:b/>
        </w:rPr>
        <w:t>E. 5</w:t>
      </w:r>
    </w:p>
    <w:p>
      <w:r>
        <w:t>Les frais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Les frais judiciaires de la procédure d'appel seront fixés à 1'000 fr. (art. 31 et 37 RTFMC) - comprenant les frais de l'arrêt de la Cour rendu le 8 février 2016 -, entièrement couverts par l'avance de frais de 1'000 fr. effectuée par l'appelant, laquelle est dès lors acquise à l'Etat (art. 111 al. 1 CPC). Compte tenu de l'issue du litige, ils seront mis à la charge de l'appelant (art. 95, 104 al. 1, 105, 106 al. 1 CPC). Compte tenu de la nature du litige et par équité, chaque partie supportera ses propres dépens d'appel (art. 107 al. 1 let. c CPC).</w:t>
      </w:r>
    </w:p>
    <w:p>
      <w:r>
        <w:rPr>
          <w:b/>
        </w:rPr>
        <w:t>E. 6</w:t>
      </w:r>
    </w:p>
    <w:p>
      <w:r>
        <w:t>S'agissant de mesures protectrices de l'union conjugale prononcées pour une durée indéterminée, la valeur litigieuse est supérieure au seuil de 30'000 fr. qui ouvre la voie du recours en matière civile au Tribunal fédéral (art. 51 al. 1 let. a et al. 4, 72 al. 1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- 11/11 -</w:t>
      </w:r>
    </w:p>
    <w:p>
      <w:r>
        <w:t>C/10604/2015 PAR CES MOTIFS, La Chambre civile : A la forme : Déclare recevable l'appel interjeté le 18 décembre 2015 par A______ contre le chiffre 2 du dispositif du jugement JTPI/14496/2015 rendu le 1er décembre 2015 par le Tribunal de première instance dans la cause C/10604/2015-8. Au fond : Confirme le chiffre 2 du dispositif du jugement entrepris. Déboute les parties de toutes autres conclusions. Sur les frais : Arrête les frais judiciaires d'appel à 1'000 fr., les met à la charge de A______ et les compense avec l'avance de frais, laquelle demeure acquise à l'Etat de Genève. Dit que chaque partie supporte ses propres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