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ACJC/640/2022 vom 16. Mai 2022</w:t>
      </w:r>
    </w:p>
    <w:p>
      <w:r>
        <w:t>GE Cour de justice, 2022-05-16, FR</w:t>
      </w:r>
    </w:p>
    <w:p>
      <w:r>
        <w:rPr>
          <w:b/>
        </w:rPr>
        <w:t xml:space="preserve">Quelle: </w:t>
      </w:r>
      <w:r>
        <w:t>https://mcp.opencaselaw.ch/entscheid/ge_gerichte_ACJC_640_2022</w:t>
      </w:r>
    </w:p>
    <w:p>
      <w:r>
        <w:t>FR: GE_GERICHTE ACJC/640/2022 du 16 mai 2022</w:t>
      </w:r>
    </w:p>
    <w:p>
      <w:r>
        <w:t>IT: GE_GERICHTE ACJC/640/2022 del 16 maggio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charges comprises, s'élève à 94'800 fr. jusqu'au 28 février 2023 puis à 100'800 fr. dès le 1er mars 2023. En prenant en compte la période de protection de trois ans, la valeur litigieuse est ainsi largement supérieure à 10'000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- 5/9 -</w:t>
      </w:r>
    </w:p>
    <w:p>
      <w:r>
        <w:t>C/16915/2020 première instance (art. 157 CPC en relation avec l'art. 310 let. b CPC) et vérifie si celui-ci pouvait admettre les faits qu'il a retenus (ATF 138 III 374 consid. 4.3.1).</w:t>
      </w:r>
    </w:p>
    <w:p>
      <w:r>
        <w:rPr>
          <w:b/>
        </w:rPr>
        <w:t>E. 2</w:t>
      </w:r>
    </w:p>
    <w:p>
      <w:r>
        <w:t>L'appelante conclut préalablement à la suspension de la cause jusqu'à droit jugé de la procédure C/1______/2020 actuellement pendante devant le Tribunal dans le cadre de laquelle la titularité du bail est discutée. Au fond, elle fait grief au Tribunal d'avoir retenu que C______ était titulaire du contrat de bail et qu'il aurait dû contester la résiliation du bail, alors qu'il avait agi au nom de l'appelante avant l'inscription de cette dernière au Registre du commerce au sens de l'art. 779a CO; elle se prévaut en outre de l'abus de droit que commettrait l'intimé en invoquant son défaut de légitimation active.</w:t>
      </w:r>
    </w:p>
    <w:p>
      <w:r>
        <w:rPr>
          <w:b/>
        </w:rPr>
        <w:t>E. 2.1</w:t>
      </w:r>
    </w:p>
    <w:p>
      <w:r>
        <w:t>Aux termes de l'art. 126 al. 1 CPC, le tribunal peut ordonner la suspension de la procédure si des motifs d'opportunité le commandent. La procédure peut notamment être suspendue lorsque la décision dépend du sort d'un autre procès. En l'espèce, s'il apparaît que l'appelante et C______ ont agi en réduction de loyer et à la constatation que le second n'est pas partie au contrat de bail dans une cause actuellement instruite par le Tribunal, l'appelante n'expose pas en quoi le Tribunal serait plus à même de répondre à la question de la titularité du bail dans le cadre de ladite procédure plutôt que ce qu'il l'a été dans la présente cause. Partant, aucun motif d'opportunité n'existe pour suspendre la présente procédure jusqu'à droit jugé de la procédure C/1______/2020.</w:t>
      </w:r>
    </w:p>
    <w:p>
      <w:r>
        <w:rPr>
          <w:b/>
        </w:rPr>
        <w:t>E. 2.2</w:t>
      </w:r>
    </w:p>
    <w:p>
      <w:r>
        <w:t>L'appelante se plaint principalement de la violation de l'art. 779a CO et soutient que C______ avait agi en son nom avant son inscription au Registre du commerce, en sorte qu'il était libéré de ses obligations après l'inscription, elle- même demeurant seule engagée. Dans ce contexte, C______ n'avait selon elle pas à contester le congé signifié le 18 août 2020. Pour les raisons exposées ci-dessous, la question de savoir si C______ a été libéré des obligations qui auraient été contractées expressément au nom de l'appelante, au sens de l'art. 779a al. 2 CO, peut demeurer ouverte.</w:t>
      </w:r>
    </w:p>
    <w:p>
      <w:r>
        <w:rPr>
          <w:b/>
        </w:rPr>
        <w:t>E. 2.3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de locaux commerciaux. Faute de paiement dans le délai fixé, le bailleur peut résilier le contrat moyennant un délai de congé minimum de 30 jours pour la fin d'un mois. 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Le Bail à loyer,</w:t>
      </w:r>
    </w:p>
    <w:p>
      <w:r>
        <w:t>- 6/9 -</w:t>
      </w:r>
    </w:p>
    <w:p>
      <w:r>
        <w:t>C/16915/2020 Lausanne, 2019, p. 951; LACHAT, in Commentaire romand du Code des obligations, n. 3 ad art. 266o, qui précise alors que le juge doit soulever l'inefficacité ou la nullité d'office). Lorsque le congé est nul ou inefficace, il ne déploie dès l'origine aucun effet (MONTINI, in Droit du bail à loyer et à ferme, 2ème édition, Bâle, 2017, n. 10 ad art. 266o CO). Le congé motivé par le défaut de paiement du loyer alors qu'en réalité le loyer a été payé est un cas de congé inefficace. Dans un tel cas, celui qui reçoit un congé inefficace ou sans effet n'est nullement tenu d'agir dans les 30 jours devant l'autorité de conciliation, et son inaction dans ce délai ne saurait rendre le congé efficace. Dès lors, celui qui reçoit un congé inefficace ou prétendu tel peut attendre que son cocontractant agisse en exécution de ce qu'il croit être son droit ou agir lui-même en exécution du contrat sans observer le délai de 30 jours prévu par la disposition précitée, l'abus de droit de celui qui garderait le silence face à un congé qu'il estimerait inefficace et dénué d'effet, amenant son cocontractant à inférer de son silence ou de son inaction qu'il admet la validité du congé, étant réservé (ATF 121 III 156, consid. 1c; arrêts du Tribunal fédéral 4A_351/2015 du</w:t>
      </w:r>
    </w:p>
    <w:p>
      <w:r>
        <w:rPr>
          <w:b/>
        </w:rPr>
        <w:t>E. 2.4</w:t>
      </w:r>
    </w:p>
    <w:p>
      <w:r>
        <w:t>Le 27 mars 2020, le Conseil fédéral a arrêté l'Ordonnance sur l'atténuation des effets du Coronavirus en matière de bail à loyer et de bail à ferme (Ordonnance COVID-19 bail à loyer et bail à ferme), entrée en vigueur le 28 mars 2020 à minuit et produisant ses effets jusqu'au 31 mai 2020 (art. 5). Aux termes de l'art. 2 de cette ordonnance,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Selon le rapport explicatif de la division droit de l'Office fédéral du logement, « [l]a prolongation du délai de paiement ne s'applique qu'au loyer et aux frais accessoires échus entre la publication des mesures du Conseil fédéral, le 13 mars, et le 31 mai 2020. Une prolongation de ce délai en vertu du droit de nécessité ne se justifie que dans ces cas. Cette restriction établit clairement que, pour les loyers dus en dehors de cette période, le délai minimal de 30 jours reste applicable. Si les conditions mentionnées sont remplies, le délai de paiement est porté à au moins 90 jours. Il en va de même pour les sommations notifiées après le 31 mai 2020. Souvent, le loyer est dû mensuellement et payable avant la fin du mois précédent. Par conséquent, l'ordonnance concerne en premier lieu les loyers échus à la fin des mois de mars, d'avril et de mai pour les mois d'avril, de mai et de juin 2020. Le contenu du bail en vigueur est déterminant en ce qui concerne les échéances de versement (ch. 3.2) ».</w:t>
      </w:r>
    </w:p>
    <w:p>
      <w:r>
        <w:t>- 7/9 -</w:t>
      </w:r>
    </w:p>
    <w:p>
      <w:r>
        <w:t>C/16915/2020 Au sujet de la portée de cette ordonnance, le Tribunal fédéral a rendu un arrêt dans lequel il a validé le raisonnement de la cour cantonale selon lequel le loyer du mois de juin 2020, payable mensuellement d'avance, était échu le 31 mai 2020 et qu'il convenait donc d'accorder aux locataires un délai comminatoire de 90 jours, comme le prévoyait l'art. 2 de l'ordonnance, la recourante bailleresse ne contestant pas la date d'échéance du loyer (arrêt du Tribunal fédéral 4A_252/2020 du 6 octobre 2021 consid. 3.3 et 3.5). Dans l'arrêt précité, le Tribunal fédéral a également relevé que le moment de la levée des mesures sanitaires ne coïncidait pas forcément avec celui où leurs effets économiques avaient cessé pour les locataires, de sorte que l'on ne pouvait affirmer que la date de réouverture du restaurant était déterminante (consid. 3.5). L'arrêt précité a été commenté par la doctrine, qui a relevé que la Haute cour ne s'était pas posée la question de l'application de l'art. 78 CO. Or, selon l'alinéa 1 de cette disposition, l'échéance qui tombe sur un dimanche ou sur un autre jour reconnu férié par les lois en vigueur dans le lieu du paiement, est reportée de plein droit au premier jour non férié qui suit. Dans la mesure où la plupart des lois cantonales prévoit que le lundi de Pentecôte est un jour férié, et que le 31 mai 2020 était un dimanche et le 1er juin le lundi de Pentecôte, il aurait fallu déterminer si l'échéance du délai de paiement du mois de juin 2020 était reportée au 2 juin 2020, soit à une date postérieure à la durée de validité de l'Ordonnance COVID-19 bail à loyer et bail à ferme. A cet égard, D______ a relevé qu'un tel résultat serait choquant car l'art. 78 CO avait pour but d'améliorer la position du débiteur. Par ailleurs, il apparaissait clairement que le but de l'Ordonnance COVID-19 bail à loyer et bail à ferme était de permettre aux locataires de bénéficier d'un délai de mise en demeure prolongé à 90 jours pour les mois d'avril, de mai et de juin 2020, en cas de défaut de paiement causé en raison des mesures prises par le Conseil fédéral pour lutter contre le coronavirus. Par conséquent, il fallait partir du principe que l'art. 2 de l'ordonnance concernait sous l'angle temporel tous les loyers qui étaient échus jusqu'à fin mai, en faisant abstraction du week-end de Pentecôte (KOLLER, Kommt Pfingsten 2020 dem « Corona- Mietnotrecht » in die Quere ?, Justletter du 20 décembre 2021).</w:t>
      </w:r>
    </w:p>
    <w:p>
      <w:r>
        <w:rPr>
          <w:b/>
        </w:rPr>
        <w:t>E. 2.5</w:t>
      </w:r>
    </w:p>
    <w:p>
      <w:r>
        <w:t>En l'espèce, en vertu des conditions générales pour locaux commerciaux appliquées dans le Canton de Genève, édition 2010, auxquelles renvoie le contrat de bail à loyer, le loyer et les provisions ou forfaits pour les frais accessoires sont payables par mois d'avance (art. 1 § 4). Par ailleurs, le lundi de Pentecôte est un jour férié à Genève (art. 1 al. 1 let. e LJF, Loi sur les jours fériés, RS/GE J 1 45). La Cour de céans approuve la conclusion de la doctrine précitée, selon laquelle le fait que le 31 mai 2020 était un dimanche et le 1er juin 2020 le lundi de Pentecôte, ne doit pas empêcher les locataires qui en remplissaient les exigences de bénéficier d'un délai comminatoire de 90 jours au lieu de 30 jours, compte tenu de</w:t>
      </w:r>
    </w:p>
    <w:p>
      <w:r>
        <w:t>- 8/9 -</w:t>
      </w:r>
    </w:p>
    <w:p>
      <w:r>
        <w:t>C/16915/2020 la volonté du Conseil fédéral exprimée dans le rapport explicatif de l'Office fédéral du logement. A cet égard, comme le relève du reste D______, il ne peut être fait grief au Conseil fédéral de ne pas avoir anticipé que le 31 mai 2020 était un dimanche et le lendemain le lundi de Pentecôte, compte tenu de l'urgence dans laquelle l'ordonnance a été édictée. Dès lors, en faisant abstraction du week-end de Pentecôte, le loyer de juin 2020 était échu le 31 mai 2020, alors que l'Ordonnance COVID-19 bail à loyer et à ferme édictée par le Conseil fédéral était en vigueur. Au vu du fait que l'appelante était dans une situation de défaut de paiement pour le loyer de juin 2020, échu le 31 mai 2020, les deux premières conditions de l'ordonnance en question étaient donc remplies. Quant à savoir si le retard du paiement s'expliquait en raison des mesures prises par le Conseil fédéral pour lutter contre le coronavirus, il n'appartient pas à la Cour de trancher cette question pour la première fois, n'étant par ailleurs pas en possession de tous les éléments nécessaires à cette fin. Dans sa demande en contestation de congé déposée auprès du Tribunal, l'appelante a en effet soutenu que sa situation financière avait été gravement impactée par lesdites mesures, allégués qui ont été contestés par l'intimé. Entendu par le Tribunal, C______ a expliqué qu'il n'avait pas payé le mois de juin 2020 à temps en raison de problèmes de liquidités liés à la situation, mais l'analyse des premiers juges n'a pas porté sur cette question. Par conséquent, le jugement entrepris sera annulé et la cause sera retournée au Tribunal afin qu'il réponde à cette question, cas échéant après des mesures complémentaires d'instruction, et examine si l'art. 2 Ordonnance COVID-19 bail à loyer et bail à ferme trouvait application, auquel cas, faute pour l'intimé d'avoir imparti un délai comminatoire de 90 jours, le congé notifié le 18 août 2020 alors que le loyer avait été réglé le 20 août 2020 serait inefficace. 3. A teneur de l'art. 22 al. 1 LaCC, il n'est pas prélevé de frais dans les causes soumises à la juridiction des baux et loyers (ATF 139 III 182 consid. 2.6). * * * * *</w:t>
      </w:r>
    </w:p>
    <w:p>
      <w:r>
        <w:t>- 9/9 -</w:t>
      </w:r>
    </w:p>
    <w:p>
      <w:r>
        <w:t>C/16915/2020 PAR CES MOTIFS, La Chambre des baux et loyers : A la forme : Déclare recevable l'appel interjeté le 4 août 2021 par A______ SARL contre le jugement JTBL/583/2021 rendu le 28 juin 2021 par le Tribunal des baux et loyers dans la cause C/16915/2020-5-OSB. Au fond : Annule ce jugement. Renvoie la cause au Tribunal des baux et loyers dans le sens des considérants. Dit que la procédure est gratuite. Déboute les parties de toutes autres conclusions. Siégeant : Madame Nathalie LANDRY-BARTHE, présidente; Madame Pauline ERARD et Madame Fabienne GEISINGER-MARIETHOZ, juges; Monsieur Nicolas DAUDIN et Madame Elodie SKOULIKAS,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5</w:t>
      </w:r>
    </w:p>
    <w:p>
      <w:r>
        <w:t>août 2015 consid. 3.2; 4C.135/2001 du 4 septembre 2001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