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ACJC/63/2020 vom 20. Januar 2020</w:t>
      </w:r>
    </w:p>
    <w:p>
      <w:r>
        <w:t>GE Cour de justice, 2020-01-20, FR</w:t>
      </w:r>
    </w:p>
    <w:p>
      <w:r>
        <w:rPr>
          <w:b/>
        </w:rPr>
        <w:t xml:space="preserve">Quelle: </w:t>
      </w:r>
      <w:r>
        <w:t>https://mcp.opencaselaw.ch/entscheid/ge_gerichte_ACJC_63_2020</w:t>
      </w:r>
    </w:p>
    <w:p>
      <w:r>
        <w:t>FR: GE_GERICHTE ACJC/63/2020 du 20 janvier 2020</w:t>
      </w:r>
    </w:p>
    <w:p>
      <w:r>
        <w:t>IT: GE_GERICHTE ACJC/63/2020 del 20 gennaio 2020</w:t>
      </w:r>
    </w:p>
    <w:p>
      <w:pPr>
        <w:pStyle w:val="Heading2"/>
      </w:pPr>
      <w:r>
        <w:t>Erwägungen</w:t>
      </w:r>
    </w:p>
    <w:p>
      <w:r>
        <w:rPr>
          <w:b/>
        </w:rPr>
        <w:t>E. 1.1</w:t>
      </w:r>
    </w:p>
    <w:p>
      <w:r>
        <w:t>Seule la voie du recours est ouverte contre les décisions du tribunal de l'exécution (art. 309 let. a et 319 let. a CPC).</w:t>
      </w:r>
    </w:p>
    <w:p>
      <w:r>
        <w:t>Le recours, écrit et motivé, doit être déposé dans un délai de 10 jours à compter de sa notification (art. 321 al. 1 et 2 CPC), le Tribunal ayant rendu sa décision en procédure sommaire (art. 157 al. 2 CPC).</w:t>
      </w:r>
    </w:p>
    <w:p>
      <w:r>
        <w:t>En l'espèce, le recours a été interjeté dans le délai (cf. également art. 142 al. 3 CPC) et suivant la forme prescrits par la loi et est ainsi recevable.</w:t>
      </w:r>
    </w:p>
    <w:p>
      <w:r>
        <w:rPr>
          <w:b/>
        </w:rPr>
        <w:t>E. 1.2</w:t>
      </w:r>
    </w:p>
    <w:p>
      <w:r>
        <w:t>Le recours est recevable pour violation du droit et constatation manifestement inexacte des faits (art. 320 CPC).</w:t>
      </w:r>
    </w:p>
    <w:p>
      <w:r>
        <w:rPr>
          <w:b/>
        </w:rPr>
        <w:t>E. 1.3</w:t>
      </w:r>
    </w:p>
    <w:p>
      <w:r>
        <w:t>Les allégués nouveaux et les pièces nouvelles sont irrecevables (art. 326 CPC). Ainsi, la Cour examinera la cause sur la base du dossier qui se trouvait en mains du Tribunal.</w:t>
      </w:r>
    </w:p>
    <w:p>
      <w:r>
        <w:t>- 4/6 -</w:t>
      </w:r>
    </w:p>
    <w:p>
      <w:r>
        <w:t>C/15784/2019</w:t>
      </w:r>
    </w:p>
    <w:p>
      <w:r>
        <w:rPr>
          <w:b/>
        </w:rPr>
        <w:t>E. 2</w:t>
      </w:r>
    </w:p>
    <w:p>
      <w:r>
        <w:t>En premier lieu, le recourant fait grief au Tribunal d'avoir violé son droit d'être entendu, dans la mesure où il l'a cité directement, sans tenir compte d'une élection de domicile auprès de l'ASLOCA. Il fait valoir qu'il n'a ainsi pas pu préparer l'audience, ni produire les pièces utiles à l'examen de sa situation.</w:t>
      </w:r>
    </w:p>
    <w:p>
      <w:r>
        <w:rPr>
          <w:b/>
        </w:rPr>
        <w:t>E. 2.1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estime nécessaire (ATF 138 I 154 consid. 2.3.3; 137 I 195 consid. 2.3.1; 135 II 286 consid. 5.1; 133 I 100 consid. 4.3).</w:t>
      </w:r>
    </w:p>
    <w:p>
      <w:r>
        <w:rPr>
          <w:b/>
        </w:rPr>
        <w:t>E. 2.2</w:t>
      </w:r>
    </w:p>
    <w:p>
      <w:r>
        <w:t>En l'espèce, ni l'intimée, ni le Tribunal n'étaient tenus de prendre en compte l'élection de domicile que le recourant avait faite dans le cadre de la procédure d'évacuation qui s'était terminée par le jugement du 2 avril 2019. Il appartenait au recourant, s'il l'estimait nécessaire, d'informer sa représentante de la citation qu'il avait reçue et de l'inviter à l'assister lors de l'audience du 17 octobre 2019. Le recourant a participé à ladite audience, lors de laquelle il a eu la possibilité de faire valoir ses arguments.</w:t>
      </w:r>
    </w:p>
    <w:p>
      <w:r>
        <w:t>Aucune violation du droit d'être entendu du recourant ne peut ainsi être reprochée au Tribunal. Le premier grief du recourant se révèle infondé.</w:t>
      </w:r>
    </w:p>
    <w:p>
      <w:r>
        <w:rPr>
          <w:b/>
        </w:rPr>
        <w:t>E. 3</w:t>
      </w:r>
    </w:p>
    <w:p>
      <w:r>
        <w:t>Le recourant sollicite un sursis à l'exécution du jugement.</w:t>
      </w:r>
    </w:p>
    <w:p>
      <w:r>
        <w:rPr>
          <w:b/>
        </w:rPr>
        <w:t>E. 3.1</w:t>
      </w:r>
    </w:p>
    <w:p>
      <w:r>
        <w:t>Cette conclusion est nouvelle, donc irrecevable selon l'art. 326 al. 1 CPC.</w:t>
      </w:r>
    </w:p>
    <w:p>
      <w:r>
        <w:t>Même si elle était recevable, le chiffre 1 du dispositif du jugement attaqué devrait être confirmé au vu de ce qui suit.</w:t>
      </w:r>
    </w:p>
    <w:p>
      <w:r>
        <w:rPr>
          <w:b/>
        </w:rPr>
        <w:t>E. 3.2.1</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w:t>
      </w:r>
    </w:p>
    <w:p>
      <w:r>
        <w:t>L'art. 30 al. 4 LaCC concrétise le principe de la proportionnalité en cas d'évacuation d'un logement, en prévoyant que le Tribunal des baux et loyers peut, pour des motifs humanitaires, surseoir à l'exécution du jugement dans la mesure</w:t>
      </w:r>
    </w:p>
    <w:p>
      <w:r>
        <w:t>- 5/6 -</w:t>
      </w:r>
    </w:p>
    <w:p>
      <w:r>
        <w:t>C/15784/2019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w:t>
      </w:r>
    </w:p>
    <w:p>
      <w:r>
        <w:rPr>
          <w:b/>
        </w:rPr>
        <w:t>E. 3.2.2</w:t>
      </w:r>
    </w:p>
    <w:p>
      <w:r>
        <w:t>En l'espèce, les faits allégués par le recourant à l'appui de sa demande de sursis humanitaire sont nouveaux, donc irrecevables. Même si les difficultés financières invoquées par le recourant devaient être prises en compte, il y aurait lieu de souligner que l'arriéré s'élevait, au 17 octobre 2019, à 22'548 fr. 55 et que le locataire n'a fait aucune proposition pour rattraper le retard, ni pour payer les indemnités pour occupation illicite courantes. Par ailleurs, le bail a été résilié avec effet au 31 août 2017, de sorte que le recourant occupe le logement litigieux sans titre juridique depuis dix-huit mois. En outre, en raison de la présente procédure, il a obtenu dans les faits un sursis de trois mois à compter du prononcé du jugement attaqué, ce qui constitue un délai équitable au sens des principes sus-rappelés.</w:t>
      </w:r>
    </w:p>
    <w:p>
      <w:r>
        <w:t>En définitive, le recours sera rejeté.</w:t>
      </w:r>
    </w:p>
    <w:p>
      <w:r>
        <w:rPr>
          <w:b/>
        </w:rPr>
        <w:t>E. 4</w:t>
      </w:r>
    </w:p>
    <w:p>
      <w:r>
        <w:t>La procédure est gratuite, indépendamment de la valeur litigieuse (art. 22 al. 1 LaCC). * * * * *</w:t>
      </w:r>
    </w:p>
    <w:p>
      <w:r>
        <w:t>- 6/6 -</w:t>
      </w:r>
    </w:p>
    <w:p>
      <w:r>
        <w:t>C/15784/2019 PAR CES MOTIFS, La Chambre des baux et loyers : A la forme : Déclare recevable le recours interjeté le 11 novembre 2019 par A______ contre le jugement JTBL/996/2019 rendu le 17 octobre 2019 par le Tribunal des baux et loyers dans la cause C/15784/2019-7-SD. Au fond : Le rejette. Dit que la procédure est gratuite. Déboute les parties de toutes autres conclusions. Siégeant : Monsieur Ivo BUETTI, président; Madame Pauline ERARD et Madame Fabienne GEISINGER-MARIETHOZ, juges; Madame Maïté VALENTE, greffière.</w:t>
      </w:r>
    </w:p>
    <w:p>
      <w:r>
        <w:t>Le président : Ivo BUETTI</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