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ACJC/63/2010 vom 18. Januar 2010</w:t>
      </w:r>
    </w:p>
    <w:p>
      <w:r>
        <w:t>GE Cour de justice, 2010-01-18, FR</w:t>
      </w:r>
    </w:p>
    <w:p>
      <w:r>
        <w:rPr>
          <w:b/>
        </w:rPr>
        <w:t xml:space="preserve">Quelle: </w:t>
      </w:r>
      <w:r>
        <w:t>https://mcp.opencaselaw.ch/entscheid/ge_gerichte_ACJC_63_2010</w:t>
      </w:r>
    </w:p>
    <w:p>
      <w:r>
        <w:t>FR: GE_GERICHTE ACJC/63/2010 du 18 janvier 2010</w:t>
      </w:r>
    </w:p>
    <w:p>
      <w:r>
        <w:t>IT: GE_GERICHTE ACJC/63/2010 del 18 gennaio 2010</w:t>
      </w:r>
    </w:p>
    <w:p>
      <w:pPr>
        <w:pStyle w:val="Heading2"/>
      </w:pPr>
      <w:r>
        <w:t>Regeste</w:t>
      </w:r>
    </w:p>
    <w:p>
      <w:r>
        <w:t>Résumé: ACTES SIMULÉS - NULLITÉ ABSOLUE Les actes simulés (art. 18 al. 1 in fine CO), in casu résiliation du bail suivie de la conclusion immédiate d'un nouveau bail pour le même objet, dans le seul but de procéder à une augmentation de loyer, sont frappés de nullité absolue, ce que le juge peut constater d'office et en tout état de cause, même si la résiliation de bail n'a pas été contestée par la locataire dans le délai prévu par l'art. 273 al. 1 CO.</w:t>
      </w:r>
    </w:p>
    <w:p>
      <w:pPr>
        <w:pStyle w:val="Heading2"/>
      </w:pPr>
      <w:r>
        <w:t>Volltext</w:t>
      </w:r>
    </w:p>
    <w:p>
      <w:r>
        <w:t>Résumé: ACTES SIMULÉS - NULLITÉ ABSOLUE Les actes simulés (art. 18 al. 1 in fine CO), in casu résiliation du bail suivie de la conclusion immédiate d'un nouveau bail pour le même objet, dans le seul but de procéder à une augmentation de loyer, sont frappés de nullité absolue, ce que le juge peut constater d'office et en tout état de cause, même si la résiliation de bail n'a pas été contestée par la locataire dans le délai prévu par l'art. 273 al. 1 CO.</w:t>
      </w:r>
    </w:p>
    <w:p>
      <w:r>
        <w:t>Descripteurs: Descripteurs: BAIL A LOYER; SIMULATION; NULLITE</w:t>
      </w:r>
    </w:p>
    <w:p>
      <w:r>
        <w:t>Normes: Normes: CO.18.al.1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