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ACJC/639/2020 vom 12. Mai 2020</w:t>
      </w:r>
    </w:p>
    <w:p>
      <w:r>
        <w:t>GE Cour de justice, 2020-05-12, FR</w:t>
      </w:r>
    </w:p>
    <w:p>
      <w:r>
        <w:rPr>
          <w:b/>
        </w:rPr>
        <w:t xml:space="preserve">Quelle: </w:t>
      </w:r>
      <w:r>
        <w:t>https://mcp.opencaselaw.ch/entscheid/ge_gerichte_ACJC_639_2020</w:t>
      </w:r>
    </w:p>
    <w:p>
      <w:r>
        <w:t>FR: GE_GERICHTE ACJC/639/2020 du 12 mai 2020</w:t>
      </w:r>
    </w:p>
    <w:p>
      <w:r>
        <w:t>IT: GE_GERICHTE ACJC/639/2020 del 12 maggio 2020</w:t>
      </w:r>
    </w:p>
    <w:p>
      <w:pPr>
        <w:pStyle w:val="Heading2"/>
      </w:pPr>
      <w:r>
        <w:t>Erwägungen</w:t>
      </w:r>
    </w:p>
    <w:p>
      <w:r>
        <w:rPr>
          <w:b/>
        </w:rPr>
        <w:t>E. 21</w:t>
      </w:r>
    </w:p>
    <w:p>
      <w:r>
        <w:t>janvier 2019, l'ETAT DE GENEVE a actionné A______ en pétition d'hérédité, en concluant à ce que celle-ci soit condamnée à lui restituer la cédule hypothécaire au porteur no 1______ de 150'000 fr. grevant la parcelle n° 2______ de la commune de B______ [GE]. Il a fait valoir que A______ n'avait apporté aucun élément de preuve susceptible d'accréditer la thèse de la donation. Il a soutenu que la cédule avait été confiée à A______ en vertu d'un contrat de dépôt, cette dernière détenant un coffre-fort. i. Dans sa réponse du 7 mars 2019, A______ a conclu, préalablement, à ce que le Tribunal constate l'irrecevabilité de la demande, l'ETAT DE GENEVE n'étant pas partie au contrat de donation relatif à la cédule hypothécaire au porteur, objet de la procédure. Principalement, elle a conclu, avec suite de frais, à ce que le Tribunal constate que la cédule hypothécaire en question avait été présentée au paiement en l'étude de Me D______, notaire et exécutrice testamentaire, le 31 janvier 2018 et que, par conséquent, elle portait intérêts à 5% dès le 1er mars 2018. A______ a confirmé être en possession de la cédule hypothécaire au porteur que lui avait donnée feu C______, sauf erreur courant 2006, à l'époque où il lui avait demandé un modèle de testament olographe. Elle n'avait pas déclaré être porteur</w:t>
      </w:r>
    </w:p>
    <w:p>
      <w:r>
        <w:t>- 6/14 -</w:t>
      </w:r>
    </w:p>
    <w:p>
      <w:r>
        <w:t>C/21154/2018 de la cédule hypothécaire au fisc dans la mesure où feu C______ aurait pu révoquer sa donation, ce qu'il n'avait finalement pas fait. j. Lors de l'audience du Tribunal du 1er octobre 2019, A______ a déclaré que peu avant que feu C______ lui remette la cédule hypothécaire, celle-ci avait transité par son étude. Elle l'avait restituée à feu C______, puis celui-ci la lui avait donnée. Elle n'avait pas de coffre à son étude. Lorsqu'elle avait envoyé des modèles de testaments à son cousin, elle n'avait plus eu de nouvelles. Elle pensait qu'il n'avait rien fait, comme à son habitude. Elle avait donc imaginé que ses nièce et neveu seraient ses héritiers. Cela lui semblait de surcroît être juste et conforme au souhait de son oncle et sa tante. En effet, ceux-ci souhaitaient que leur bien immobilier, durement acquis, reste dans la famille [de] C______. Elle pensait d'ailleurs que si son cousin ne lui avait rien dit de son projet d'instituer l'Etat héritier, c'était parce qu'il devait savoir qu'elle s'y serait opposée. A______ a également déclaré qu'elle avait été très proche de son oncle et sa tante qui s'étaient beaucoup occupés d'elle et avec lesquels elle avait quasiment vécu pendant 10 ans. Elle s'était occupée pendant près de 30 ans de son cousin à la demande des parents de celui-ci, car il vivait seul et était une personne vulnérable. Il était arrivé à son cousin de dire, quand il était fâché, qu'il souhaitait instituer l'Etat héritier, mais elle ne l'avait jamais cru. Au terme de l'audience, les parties, d'entente entre elles, ont plaidé et persisté dans leurs conclusions respectives. La cause a été gardée à juger à l'issue de l'audience. k. Dans le jugement attaqué, le Tribunal a considéré que la cédule hypothécaire au porteur revendiquée par l'ETAT DE GENEVE était détenue par A______, qui en était dès lors présumée propriétaire. Cependant, cette propriété était contestée par l'ETAT DE GENEVE, selon lequel feu C______ n'aurait jamais fait don de ladite cédule hypothécaire à A______. Il convenait ainsi d'examiner si celle-ci avait légitimement acquis la propriété de la cédule.</w:t>
      </w:r>
    </w:p>
    <w:p>
      <w:r>
        <w:t>Les circonstances dans lesquelles la cédule hypothécaire litigieuse avait été transmise à A______ demeuraient opaques, malgré les explications apportées par celle-ci. Aucun élément du dossier ne permettait de conclure que feu C______ aurait fait don de la cédule à A______. Bien que la loi n'exige aucune forme particulière en cas de donation, l'absence de tout acte formel interpellait, d'autant plus que A______ était, de sorte que l'on pouvait attendre d'elle qu'elle fasse preuve d'une certaine prudence, notamment lorsqu'il s'agissait d'un montant aussi important qu'en l'espèce et vu que la preuve d'une donation était souvent difficile à apporter. L'état de fait portait plutôt à croire que feu C______ avait confié la cédule hypothécaire à sa cousine qui défendait régulièrement ses intérêts, afin que celle-ci la mette en lieu sûr. Un autre</w:t>
      </w:r>
    </w:p>
    <w:p>
      <w:r>
        <w:t>- 7/14 -</w:t>
      </w:r>
    </w:p>
    <w:p>
      <w:r>
        <w:t>C/21154/2018 élément qui corroborait la version selon laquelle la cédule aurait seulement été confiée à A______ était le fait que celle-ci n'avait jamais déclaré le montant de 150'000 fr. aux autorités fiscales. Elle n'avait donc jamais considéré que le montant en question avait intégré son patrimoine. Les explications apportées par A______ à ce sujet, soit notamment la possible révocation du don par son cousin, n'étaient pas convaincantes.</w:t>
      </w:r>
    </w:p>
    <w:p>
      <w:r>
        <w:t>Dans ces circonstances, le Tribunal a considéré que A______ n'avait pas établi qu'elle avait acquis légitimement la propriété de la cédule hypothécaire litigieuse. Feu C______ en était donc le propriétaire. La cédule hypothécaire constituait par conséquent un bien successoral qui devait être restitué à l'ETAT DE GENEVE, l'héritier institué du de cujus. EN DROIT 1. 1.1 Dans les affaires patrimoniales, l'appel est recevable contre les décisions finales lorsque la valeur litigieuse au dernier état des conclusions est de 10'000 fr. au moins (art. 308 al. 1 et 2 CPC).</w:t>
      </w:r>
    </w:p>
    <w:p>
      <w:r>
        <w:t>En l'espèce, l'action en pétition d'hérédité, à laquelle s'oppose l'appelante, porte sur une cédule hypothécaire au porteur de 150'000 fr., de sorte que la voie de l'appel est ouverte.</w:t>
      </w:r>
    </w:p>
    <w:p>
      <w:r>
        <w:t>1.2 L'appel a été interjeté dans le délai de trente jours (art. 311 al. 1 et 145 al. 1 let. a CPC) et suivant la forme prescrite par la loi (art. 130, 131, 311 al. 1 CPC). Il est ainsi recevable.</w:t>
      </w:r>
    </w:p>
    <w:p>
      <w:r>
        <w:t>1.3 La Cour revoit la cause en fait et en droit avec un plein pouvoir d'examen (art. 310 CPC), dans la limite des griefs suffisamment motivés qui sont formulés (arrêts du Tribunal fédéral 4A_290/2014 du 1er septembre 2014 consid. 5; 5A_89/2014 du 15 avril 2011 consid. 5.3.2). Elle contrôle librement l'appréciation des preuves effectuée par le juge de première instance (art. 157 CPC en relation avec l'art. 310 let. b CPC). Elle applique la maxime des débats et le principe de disposition (art. 55 al. 1 et 58 al. 1 CPC). 2. L'appelante forme des allégués nouveaux et prend une conclusion nouvelle.</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- 8/14 -</w:t>
      </w:r>
    </w:p>
    <w:p>
      <w:r>
        <w:t>C/21154/2018</w:t>
      </w:r>
    </w:p>
    <w:p>
      <w:r>
        <w:t>Aux termes de l'art. 317 al. 2 CPC, la demande ne peut être modifiée que si les conditions fixées à l'art. 227 al. 1 CPC sont remplies (let. a) et que la modification repose sur des faits ou des moyens de preuve nouveaux (let. b).</w:t>
      </w:r>
    </w:p>
    <w:p>
      <w:r>
        <w:t>2.2 Les allégations nouvelles de l'appelante pouvaient être formées en première instance, ce que celle-ci semble d'ailleurs admettre dans sa réplique. Elles sont donc irrecevables. Il en va de même de la conclusion nouvelle de l'appelante, qui ne repose pas sur des faits nouveaux. 3. L'appelante fait grief au Tribunal de ne pas avoir rejeté "d'emblée" l'action en pétition d'hérédité, alors qu'il pouvait constater "prima facie" la validité de la donation dont elle se prévalait. Elle reproche aussi au premier juge d'avoir violé l'art. 157 CPC sur la libre appréciation des preuves et, "à plusieurs reprises", les dispositions de l'art. 8 CC relatives au fardeau de la preuve, notamment en admettant l'allégué non prouvé de l'intimé selon lequel un contrat de dépôt aurait été conclu entre le de cujus et sa cousine. Elle lui fait enfin grief d'avoir violé la présomption de possession de l'art. 930 CC, ainsi que les dispositions légales relatives à la donation et celles sur le transfert des titres au porteur.</w:t>
      </w:r>
    </w:p>
    <w:p>
      <w:r>
        <w:t>3.1 3.1.1 L'action en pétition d'hérédité appartient à quiconque se croit autorisé à faire valoir, comme héritier légal ou institué, sur une succession ou sur des biens qui en dépendent, des droits préférables à ceux du possesseur (art. 598 al. 1 CC). L'action en pétition d'hérédité - qui constitue une action en revendication générale réservée aux héritiers - est fondée sur la seule vocation successorale du demandeur. Si la prétention du demandeur se fonde sur le droit des successions, l'action en pétition d'hérédité est ouverte (ATF 132 III 677 consid. 3.4.1 à 3.4.3 et 3.4.4; arrêt du Tribunal fédéral 5A_947/2013 du 2 avril 2014 consid. 3.3.3.1).</w:t>
      </w:r>
    </w:p>
    <w:p>
      <w:r>
        <w:t>Parmi les éléments qui doivent être allégués par le demandeur, qui supporte l'absence de preuve les concernant, figure l'appartenance du bien litigieux à la masse successorale; en principe, la possession antérieure du bien litigieux par le de cujus suffit (BOHNET, Actions civiles, volume I, CC et LP, 2ème éd. 2019, § 36 n. 30; EIGENMANN/LANDERT, Actions successorales, 2018, § 11 n. 75 : cf. également ATF 119 II 114 consid. 4a).</w:t>
      </w:r>
    </w:p>
    <w:p>
      <w:r>
        <w:t>L'action en pétition d'hérédité est ouverte même lorsque le défendeur allègue un titre spécial de propriété ou de possession. Le juge doit alors trancher préjudiciellement la question de la validité du titre spécial. Si celui-ci est valable (par exemple si le défendeur a reçu la chose du de cujus en vertu d'un bail, d'une vente ou d'une donation), l'action en pétition d'hérédité sera nécessairement rejetée comme matériellement infondée (ATF 132 III 677 consid. 3.4.5; 91 II 327 consid. 5; EIGENMANN/LANDERT, op. cit., § 11 n. 43-44; FORNI/PIATTI, Basler Kommentar, Zivilgesetzbuch II, 6ème éd. 2019, n. 7 ad art. 598 CC;</w:t>
      </w:r>
    </w:p>
    <w:p>
      <w:r>
        <w:t>- 9/14 -</w:t>
      </w:r>
    </w:p>
    <w:p>
      <w:r>
        <w:t>C/21154/2018 ROUILLER/GYGAX, Commentaire du droit des successions, 2012, n. 29 ad art. 598 CC).</w:t>
      </w:r>
    </w:p>
    <w:p>
      <w:r>
        <w:t>3.1.2 La cédule hypothécaire est une créance personnelle garantie par un gage immobilier (art. 842 al. 1 CC).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(ATF 140 III 36 consid. 4; 134 III 71 consid. 3). La créance cédulaire étant une créance nouvelle et abstraite, son paiement intégral n'entraîne pas de plein droit la disparition de la cédule. Lorsque le débiteur paie la totalité de la dette cédulaire, il peut exiger du créancier qu'il lui transfère la cédule, soit, s'agissant d'une cédule sur papier, qu'il lui remette le titre non annulé (art. 853 ch. 2 CC). Le débiteur devient alors son propre créancier et la créance cédulaire ne conserve qu'une existence virtuelle. Elle subsiste toutefois, avec le droit de gage qui la garantit, de sorte que le débiteur peut utiliser la même cédule pour garantir une autre créance de base, s'il décide de laisser subsister l'inscription au Registre foncier au lieu de la faire radier comme l'autorise l'art. 854 CC. Il peut ainsi obtenir un nouveau crédit en s'épargnant les frais de la constitution d'un nouveau droit de gage immobilier et éviter qu'un créancier de rang postérieur puisse exercer un droit de profiter des cases libres. Seul le débiteur peut faire valoir la prétention déduite de l'art. 853 CC (ATF 130 III 681 consid. 2.4; arrêt du Tribunal fédéral 5A_326/2018 du 28 septembre 2018 consid. 4.1.2).</w:t>
      </w:r>
    </w:p>
    <w:p>
      <w:r>
        <w:t>Le transfert de la cédule sur papier est soumis aux règles ordinaires de l'acquisition des droits réels ainsi qu'aux règles particulières de l'acquisition des papiers-valeurs. Le transfert par acte juridique à titre particulier nécessite donc un titre d'acquisition, suivi d'un acte de disposition et d'un transfert de la possession du titre. Le titre d'acquisition est généralement un contrat générateur d'obligations (vente, donation, apport à une société, etc.). Le transfert de la cédule n'est valable que si le titre d'acquisition est valable (caractère causal du transfert; STEINAUER, Les droits réels, Tome III, 4ème éd. 2012, n. 3000 et 3001). En cas de transfert, l'acquéreur devient titulaire de la cédule hypothécaire, c'est-à-dire de la créance cédulaire et du droit de gage qui la garantit (art. 864 CC; arrêt du Tribunal fédéral 5A_734/2018 du 4 décembre 2018 consid. 4.3.4).</w:t>
      </w:r>
    </w:p>
    <w:p>
      <w:r>
        <w:t>3.1.3 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ATF 136 III 142 consid. 3.3). La gratuité est la</w:t>
      </w:r>
    </w:p>
    <w:p>
      <w:r>
        <w:t>- 10/14 -</w:t>
      </w:r>
    </w:p>
    <w:p>
      <w:r>
        <w:t>C/21154/2018 caractéristique essentielle de la donation : l'attribution est faite dans le but immédiat d'enrichir le donataire, sans contrepartie, du moins sans contrepartie équivalente (ATF 144 III 93 consid. 5.1.2). La donation manuelle a lieu par la remise que le donateur fait de la chose au donataire (art. 242 al. 1 CO). La donation peut être grevée de conditions ou de charges (art. 245 al. 1 CO). Entre le moment de la conclusion du contrat et celui de la (non-) réalisation de la condition, le contrat de donation est boiteux. Lorsque la condition est résolutoire (art. 154 CO), la donation déploie ses effets dès l'exécution du contrat. Le donataire acquiert la pleine propriété du bien donné, mais seulement de manière non définitive, sous réserve de la réalisation de la condition. La donation assortie d'une condition résolutoire qui se réalise est caduque et donne lieu ipso jure à restitution par le donataire de la chose transférée antérieurement (art. 154 al. 1 CO). L'éventuel droit de révocation (condition potestative résolutoire) tombe au décès du titulaire de ce droit; la donation est définitivement acquise au donataire (BADDELEY, Commentaire romand, CO I, 2ème éd. 2012, n. 13, 15 et 17). L'intention de donner ne se présume pas et doit être prouvée par le donataire (VOGT/VOGT, Basler Kommentar, Obligationenrecht I, 7ème éd. 2020, n. 44 ad art. 239 CP).</w:t>
      </w:r>
    </w:p>
    <w:p>
      <w:r>
        <w:t>3.1.4 Cependant,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(arrêt du Tribunal fédéral 5A_734/2018 du 4 décembre 2018 consid. 4.3.3).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En cas de transfert, l'acquéreur devient titulaire de la cédule hypothécaire, c'est-à-dire de la créance cédulaire et du droit de gage qui la garantit. Le transfert d'une cédule au porteur s'effectue par le biais d'un titre d'acquisition (généralement un contrat de transfert), valable sans forme particulière (arrêt du Tribunal fédéral 5A_740/2018 du 1er avril 2019 consid. 7.1; non publié in ATF 145 III 160).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La présomption tombe lorsque la</w:t>
      </w:r>
    </w:p>
    <w:p>
      <w:r>
        <w:t>- 11/14 -</w:t>
      </w:r>
    </w:p>
    <w:p>
      <w:r>
        <w:t>C/21154/2018 possession est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(arrêt du Tribunal fédéral 5A_279/2008 du 16 septembre 2008 consid. 6.2, publié in SJ 2009 I p. 325). Lorsque les relations sont peu claires, le possesseur ne peut pas simplement invoquer sa possession mais il doit se légitimer de manière plus précise quant au droit qu'il affirme. On peut exiger du possesseur qu'il donne des renseignements sur les circonstances de l'acquisition (arrêts du Tribunal fédéral 5A_113/2018 du 12 septembre 2018 consid. 8.2.2, non publié in ATF 144 III 541; 5C.163/1988 du 26 janvier 1989 consid. 4b; cf. également STEINAUER, Les droits réels, Tome I, 6ème éd. 2019, p. 172 s, n. 501 à 505 et les références citées sous les notes 21 à 23; ERNST, Basler Kommentar, Zivilgesetzbuch II, 6ème éd. 2019, n. 7 ad art 930 CC). La partie qui conteste la présomption de propriété doit assurément alléguer et prouver les circonstances qui s'opposent à la présomption (ATF 109 II 239 consid. 2a - JdT 1984 I 148, p. 150 s), mais il ne faut pas poser des exigences strictes à cette preuve (ATF 141 III 7 consid. 4.3 - JdT 2015 II 325, p. 328). Il incombe au possesseur qui invoque la présomption de propriété d'apporter des explications suffisantes sur l'origine de sa possession (arrêt du Tribunal fédéral 5A_279/2008 du 16 septembre 2008 consid. 6.2), ce qui ne signifie pas qu'il doive en apporter la preuve complète, mais à tout le moins la rendre vraisemblable compte tenu de toutes les circonstances. Si le possesseur n'a pas avancé des arguments convaincants, il suffira à la partie adverse peu de contre-preuves ou des doutes d'une certaine importance pour détruire la présomption (Note de TREZZINI à l'arrêt du Tribunal fédéral 5P.391/2006 et 5P.394/2006, in RSPC 2007 p. 184-185) et faire renaître celle de la possession antérieure du de cujus (ATF 119 II 114 consid. 4c). A défaut de présomption, celui qui se prétend propriétaire peut faire la preuve directe de sa propriété sans l'aide de la présomption (arrêt du Tribunal fédéral 5A_113/2018 du 12 septembre 2018 consid. 8.2.2, non publié in ATF 144 III 541).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w:t>
      </w:r>
    </w:p>
    <w:p>
      <w:r>
        <w:t>- 12/14 -</w:t>
      </w:r>
    </w:p>
    <w:p>
      <w:r>
        <w:t>C/21154/2018 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 du Tribunal fédéral 4A_607/2015 du 4 juillet 2016 consid. 3.2.2.2). 3.2 En l'espèce, contrairement à ce que soutient l'appelante, l'action en pétition d'hérédité est recevable, dans la mesure où elle est fondée sur la seule vocation successorale de l'intimé. L'appelante ne conteste ni la qualité d'héritier institué de l'intimé, ni le fait que la cédule hypothécaire litigieuse a appartenu au défunt, qui l'a certainement récupérée après avoir payé la totalité de la dette cédulaire. L'appelante allègue un titre spécial, soit qu'elle est propriétaire de ladite cédule qui lui a été donnée par le défunt de son vivant. Il lui incombait de prouver l'existence du contrat de donation - selon elle grevé d'une condition résolutoire dont l'objet était l'exercice, par le donateur, de son droit de révocation - et pouvait se prévaloir de la présomption de l'art. 930 al. 1 CC. En cas d'admission de la validité de ce titre spécial, l'action en pétition d'hérédité aurait dû être rejetée comme matériellement infondée. C'est à bon droit que le Tribunal a considéré que la présomption de propriété était tombée. En effet, les circonstances entourant l'acquisition de la possession et l'exercice de la maîtrise sont peu claires et susceptibles de plusieurs explications. La thèse développée par l'appelante dans sa correspondance avec sa partie adverse et avec les divers intervenants, puis en première instance, ne repose sur aucun commencement de preuve. Compte tenu du fait que l'appelante exerce la profession d'avocat et, à ce titre, a effectué diverses démarches en faveur du de cujus, parfois contre rémunération, il ne peut être exclu qu'en dépit de la relation de parenté, la cédule litigieuse lui ait été remise sans intention de donner. L'appelante a admis que ladite cédule avait déjà transité par son étude - à un titre qui ne résulte pas du dossier, mais qui n'était pas une donation puisque l'appelante l'avait restituée à son propriétaire -, que celui-ci la lui avait à nouveau remise - à une date que l'appelante n'est pas en mesure de préciser - et qu'elle l'avait déposée dans l'un de ses coffres. Les précisions (irrecevables) fournies par l'appelante en</w:t>
      </w:r>
    </w:p>
    <w:p>
      <w:r>
        <w:t>- 13/14 -</w:t>
      </w:r>
    </w:p>
    <w:p>
      <w:r>
        <w:t>C/21154/2018 appel - notamment au sujet de l'acceptation conditionnelle du transfert patrimonial à titre gratuit - confirment que la situation n'est pas claire. L'ensemble des circonstances ayant permis à l'intimé de renverser la présomption de possession, il appartenait à l'appelante de prouver la volonté de donner du défunt. Dans la mesure où aucun élément du dossier ne permet de corroborer la version de l'appelante, le Tribunal n'a violé ni l'art. 8 CC, ni l'art. 157 CPC, en considérant que l'action en pétition d'hérédité était fondée. Le jugement attaqué sera donc confirmé. 4. Les frais de la procédure seront mis à la charge de l'appelante, qui succombe (art. 106 al. 1 CPC).</w:t>
      </w:r>
    </w:p>
    <w:p>
      <w:r>
        <w:t>Les frais judiciaires d'appel seront arrêtés à 8'000 fr. (art. 17 et 35 RTFMC) et compensés avec l'avance versée par l'appelante, laquelle demeure acquise à l'Etat de Genève, Services financiers du Pouvoir judiciaire (art. 111 al. 1 CPC).</w:t>
      </w:r>
    </w:p>
    <w:p>
      <w:r>
        <w:t>L'appelante sera condamnée à verser à l'intimé 5'000 fr. à titre de dépens d'appel, débours et TVA compris (art. 84, 85 et 90 RTFMC; art. 20, 25 et 26 LaCC). * * * * *</w:t>
      </w:r>
    </w:p>
    <w:p>
      <w:r>
        <w:t>- 14/14 -</w:t>
      </w:r>
    </w:p>
    <w:p>
      <w:r>
        <w:t>C/21154/2018 PAR CES MOTIFS, La Chambre civile : A la forme : Déclare recevable l'appel interjeté le 8 janvier 2020 par A______ contre le jugement JTPI/17638/2019 rendu le 10 décembre 2019 par le Tribunal de première instance dans la cause C/21154/2018-4. Au fond : Confirme le jugement attaqué. Déboute les parties de toutes autres conclusions. Sur les frais : Arrête les frais judiciaires d'appel à 8'000 fr., les met à la charge de A______ et les compense avec l'avance effectuée, laquelle demeure acquise à l'Etat de Genève, Services financiers du Pouvoir judiciaire. Condamne A______ à verser à l'ETAT DE GENEVE, Service du contentieux de l'Etat, 5'000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