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ACJC/635/2025 vom 22. Mai 2025</w:t>
      </w:r>
    </w:p>
    <w:p>
      <w:r>
        <w:t>GE Cour de justice, 2025-05-22, FR</w:t>
      </w:r>
    </w:p>
    <w:p>
      <w:r>
        <w:rPr>
          <w:b/>
        </w:rPr>
        <w:t xml:space="preserve">Quelle: </w:t>
      </w:r>
      <w:r>
        <w:t>https://mcp.opencaselaw.ch/entscheid/ge_gerichte_ACJC_635_2025</w:t>
      </w:r>
    </w:p>
    <w:p>
      <w:r>
        <w:t>FR: GE_GERICHTE ACJC/635/2025 du 22 mai 2025</w:t>
      </w:r>
    </w:p>
    <w:p>
      <w:r>
        <w:t>IT: GE_GERICHTE ACJC/635/2025 del 22 maggio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w:t>
      </w:r>
    </w:p>
    <w:p>
      <w:r>
        <w:t>- 8/12 -</w:t>
      </w:r>
    </w:p>
    <w:p>
      <w:r>
        <w:t>C/19415/2021 jusqu'à la date pour laquelle un nouveau congé peut être donné ou l'a effectivement été (ATF 137 III 389 consid. 1.1; 136 III 196 consid. 1.1; arrêt du Tribunal fédéral 4A_388/2016 du 15 mars 2017 consid. 1).</w:t>
      </w:r>
    </w:p>
    <w:p>
      <w:r>
        <w:rPr>
          <w:b/>
        </w:rPr>
        <w:t>E. 1.2</w:t>
      </w:r>
    </w:p>
    <w:p>
      <w:r>
        <w:t>En l'espèce, le loyer annuel, charges comprises, des locaux s’est élevé à 83'800 fr. à compter du 1er octobre 2019. Le contrat a été conclu pour une durée initiale courant jusqu’au 30 septembre 2022, renouvelable tacitement de cinq ans en cinq ans. Les appelants ont, dans leur courrier du 29 août 2020, déclarer résilier le bail pour le 30 septembre 2020. Le loyer de la période minimum pendant laquelle le contrat subsisterait si la résiliation n’est pas valable, soit du 30 septembre 2020 au 30 septembre 2022, s’élève à 167'600 fr. La valeur litigieuse est ainsi supérieure à 10'000 fr., de sorte que la voie de l'appel est ouverte.</w:t>
      </w:r>
    </w:p>
    <w:p>
      <w:r>
        <w:rPr>
          <w:b/>
        </w:rPr>
        <w:t>E. 1.3</w:t>
      </w:r>
    </w:p>
    <w:p>
      <w:r>
        <w:t>Pour le surplus, 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Cela étant, conformément à l'art. 311 al. 1 CPC, la Cour revoit la cause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(arrêt du Tribunal fédéral 5A_111/2016 du</w:t>
      </w:r>
    </w:p>
    <w:p>
      <w:r>
        <w:rPr>
          <w:b/>
        </w:rPr>
        <w:t>E. 6</w:t>
      </w:r>
    </w:p>
    <w:p>
      <w:r>
        <w:t>septembre 2016 consid. 5.3). 2. Les appelants reprochent au Tribunal d’avoir erré en retenant que la cause était soumise à la procédure ordinaire et concluent à ce qu’il soit dit que la procédure simplifiée est applicable.</w:t>
      </w:r>
    </w:p>
    <w:p>
      <w:r>
        <w:t>Ils n’expliquent toutefois pas quelle influence sur l’issue du litige cette prétendue erreur aurait causé. Ils ne disposent pas d’intérêt à ce qu’il soit dit quelle est la procédure applicable, de sorte que leur conclusion en ce sens est irrecevable.</w:t>
      </w:r>
    </w:p>
    <w:p>
      <w:r>
        <w:t>- 9/12 -</w:t>
      </w:r>
    </w:p>
    <w:p>
      <w:r>
        <w:t>C/19415/2021 3. Les appelants reprochent au Tribunal une violation des art. 52, 57 et 58 CPC au motif qu’il aurait omis de statuer sur leurs conclusions implicites tendant à ce qu’ils soient libérés de leurs obligations contractuelles à toute échéance possible après le 3 novembre 2020. Ils allèguent que le Tribunal aurait dû s’intéresser à chacun des trois locataires de remplacement proposés, et dire si l’un de ceux-ci aurait dû être accepté par la bailleresse, ce qui aurait alors fixé la fin du bail au 28 février 2021, subsidiairement au 31 mai 2021, et encore plus subsidiairement au 31 octobre 2021.</w:t>
      </w:r>
    </w:p>
    <w:p>
      <w:r>
        <w:t>3.1 L'art. 52 CPC impose à quiconque participe à la procédure de se conformer aux règles de la bonne foi.</w:t>
      </w:r>
    </w:p>
    <w:p>
      <w:r>
        <w:t>Aux termes de l'art. 58 al. 1 CPC qui vise la maxime de disposition, le Tribunal ne peut accorder à une partie ni plus (ultra petita) ni autre chose (extra petita) que ce qui est demandé, ni moins que ce qui est reconnu par la partie adverse. Cette disposition consacre le principe ne eat iudex ultra petita partium, qui signifie que le demandeur détermine librement l'étendue de la prestation qu'il déduit en justice, alors que le défendeur décide de la mesure dans laquelle il veut se soumettre à l'action, le Tribunal étant ainsi lié par les conclusions des parties (arrêt du Tribunal fédéral 4A_627/2015 du 9 juin 2016 consid. 5.2 et références citées).</w:t>
      </w:r>
    </w:p>
    <w:p>
      <w:r>
        <w:t>Dans ce cadre, il n'incombe pas au juge mais exclusivement aux parties de décider si et dans quelle mesure elles entendent faire valoir les moyens et prétentions qui leur appartiennent (ATF 138 III 625 consid. 2.2; arrêt du Tribunal fédéral 4A_415/2015 du 22 août 2016 consid. 3.5).</w:t>
      </w:r>
    </w:p>
    <w:p>
      <w:r>
        <w:t>Les parties doivent formuler des conclusions précises et déterminées, qui puissent être reprises dans le dispositif de jugement en cas d'admission de la demande (ATF 142 III 102 consid. 5.3.1). Cette exigence découle notamment du principe de disposition (arrêt du Tribunal fédéral 4A_428/2018 du 29 août 2019 consid. 4.2.1).</w:t>
      </w:r>
    </w:p>
    <w:p>
      <w:r>
        <w:t>Si le juge est lié par les conclusions des parties, encore faut-il préciser qu'il peut être amené à statuer sur la base de conclusions implicites (arrêt du Tribunal fédéral 4A_428/2018 précité, ibid). Le principe de disposition n'interdit cependant pas au Tribunal de déterminer le sens véritable des conclusions et de statuer sur cette base, plutôt que selon leur libellé inexact (arrêts du Tribunal fédéral 5A_368/2018 du 25 avril 2019 consid. 4.2.1; 5A_657/2014 du 27 avril 2015 consid. 8.1; 5A_621/2012 du 20 mars 2013 consid. 4.3.1).</w:t>
      </w:r>
    </w:p>
    <w:p>
      <w:r>
        <w:t>En d'autres termes, il n'est pas interdit au juge de déterminer le sens réel de la demande en justice et de se concentrer sur celui-ci plutôt que sur la formulation incorrecte (arrêt du Tribunal fédéral 4A_314/2021 du 27 octobre 2021 consid. 7.2.2). Dès lors, une désignation ou expression inexactes ne sont pas à elles seules déterminantes (arrêt du Tribunal fédéral 4A_440/2014 du</w:t>
      </w:r>
    </w:p>
    <w:p>
      <w:r>
        <w:t>- 10/12 -</w:t>
      </w:r>
    </w:p>
    <w:p>
      <w:r>
        <w:t>C/19415/2021 27 novembre 2014 consid. 3.3). Les conclusions doivent en effet être interprétées selon le principe de la confiance, à la lumière de la motivation de l'acte (arrêts du Tribunal fédéral 5A_658/2019 du 7 juillet 2020 consid. 5.1.2; 4D_20/2018 du</w:t>
      </w:r>
    </w:p>
    <w:p>
      <w:r>
        <w:rPr>
          <w:b/>
        </w:rPr>
        <w:t>E. 11</w:t>
      </w:r>
    </w:p>
    <w:p>
      <w:r>
        <w:t>juin 2018 consid. 3; 5A_369/2016 du 27 janvier 2017 consid. 5.4). Il est en définitive décisif de savoir si on peut déterminer de manière suffisamment claire, sur la base des conclusions en lien avec leur motivation, ce qui est véritablement voulu (arrêt du Tribunal fédéral 5A_753/2018 du 21 janvier 2019 consid. 3.1).</w:t>
      </w:r>
    </w:p>
    <w:p>
      <w:r>
        <w:t>Savoir si un tribunal a alloué plus ou autre chose que demandé par une partie se détermine en premier lieu sur la base des conclusions. Les motifs ne doivent être pris en compte que lorsque les conclusions sont peu claires et nécessitent une interprétation (arrêts du Tribunal fédéral 4A_397/2016, op. cit., consid. 2.1; 4A_307/2011 du 16 décembre 2011 consid. 2.4, RSPC 2012 p. 293).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(arrêts du Tribunal fédéral 5A_207/2021 du 8 février 2022 consid. 5.1; 4A_627/2015, op.cit., consid. 5.2).</w:t>
      </w:r>
    </w:p>
    <w:p>
      <w:r>
        <w:t>Comme tous les actes de procédure, les conclusions doivent être interprétées selon le principe de la bonne foi, en particulier à la lumière de la motivation qui leur est donnée et du but réellement poursuivi au fond par l'appelant (arrêts du Tribunal fédéral 5A_474/2013 du 10 décembre 2013 consid. 6.2.3; 4A_383/2013 du 2 décembre 2013 consid. 3.2.3; 4A_551/2008 du 12 mai 2009 consid. 2.3).</w:t>
      </w:r>
    </w:p>
    <w:p>
      <w:r>
        <w:t>Sous l'empire de la maxime des débats applicable en procédure ordinaire, les parties doivent par ailleurs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(ATF 141 III 569 consid 2.3.1).</w:t>
      </w:r>
    </w:p>
    <w:p>
      <w:r>
        <w:t>3.2 En l’espèce, en portant l’affaire par-devant le Tribunal le 21 décembre 2021, A______ SARL et B______ ont conclu, principalement, à la constatation de la validité de la résiliation anticipée du contrat de bail pour le 30 septembre 2020 et du fait que le bail aurait pris fin à cette date, à la restitution du certificat de garantie de loyer en mentionnant « la libération de D______ SA de toutes ses obligations contractuelles, sous la menace des peines prévues par l'art. 292 CP » et à la condamnation de la CAISSE DE PREVOYANCE C______ à verser aux locataires les primes payées à D______ SA depuis le 30 septembre 2020, avec intérêts à 5% dès cette date.</w:t>
      </w:r>
    </w:p>
    <w:p>
      <w:r>
        <w:t>- 11/12 -</w:t>
      </w:r>
    </w:p>
    <w:p>
      <w:r>
        <w:t>C/19415/2021</w:t>
      </w:r>
    </w:p>
    <w:p>
      <w:r>
        <w:t>Subsidiairement, les appelants ont conclu à la constatation de la validité de la restitution anticipée du local commercial au 3 novembre 2020 et de la fin du contrat à cette date.</w:t>
      </w:r>
    </w:p>
    <w:p>
      <w:r>
        <w:t>Les appelants ont persisté dans ces mêmes conclusions dans le cadre de leurs plaidoiries finales parvenues au Tribunal le 19 avril 2024.</w:t>
      </w:r>
    </w:p>
    <w:p>
      <w:r>
        <w:t>Quand bien même les conclusions mentionnaient uniquement la date du 30 septembre 2020, la question litigieuse est celle de la date de fin du bail et de libération des locataires.</w:t>
      </w:r>
    </w:p>
    <w:p>
      <w:r>
        <w:t>Ainsi, admettre que le bail aurait pris fin à une date ultérieure constituerait une réduction des conclusions par le Tribunal, mais n’étendrait pas l’objet de la contestation à des points qui n’ont pas été soumis à ce dernier.</w:t>
      </w:r>
    </w:p>
    <w:p>
      <w:r>
        <w:t>La bailleresse a d’ailleurs examiné dans ses plaidoiries finales la validité des différentes candidatures proposées par la locataire.</w:t>
      </w:r>
    </w:p>
    <w:p>
      <w:r>
        <w:t>Le Tribunal aurait ainsi dû examiner si les locataires pouvaient être libérés à une date ultérieure à celle figurant dans leurs conclusions.</w:t>
      </w:r>
    </w:p>
    <w:p>
      <w:r>
        <w:t>Au vu de ce qui précède, la cause devra être renvoyée au Tribunal pour qu'il procède à une instruction complémentaire avant de rendre une nouvelle décision.</w:t>
      </w:r>
    </w:p>
    <w:p>
      <w:r>
        <w:t>Au vu de l’issue du litige, il n’y a pas lieu d'examiner les autres griefs des appelants. 4. A teneur de l'art. 22 al. 1 LaCC, il n'est pas prélevé de frais dans les causes soumises à la juridiction des baux et loyers (ATF 139 III 182 consid. 2.6). * * * * *</w:t>
      </w:r>
    </w:p>
    <w:p>
      <w:r>
        <w:t>- 12/12 -</w:t>
      </w:r>
    </w:p>
    <w:p>
      <w:r>
        <w:t>C/19415/2021 PAR CES MOTIFS, La Chambre des baux et loyers :</w:t>
      </w:r>
    </w:p>
    <w:p>
      <w:r>
        <w:t>A la forme : Déclare recevable l'appel interjeté le 19 août 2024 par A______ SARL et B______ contre le jugement JTBL/661/2024 rendu le 17 juin 2024 par le Tribunal des baux et loyers dans la cause C/19415/2021. Au fond : Annule ce jugement et, cela fait : Renvoie la cause au Tribunal des baux et loyers pour qu'il procède conformément aux considérants du présent arrêt. Déboute les parties de toutes autres conclusions. Dit que la procédure est gratuite. Siégeant : Madame Nathalie LANDRY-BARTHE, présidente; Madame Sylvie DROIN, Monsieur Laurent RIEBEN, juges; Monsieur Jean-Philippe ANTHONIOZ, Madame Sarah ZULIAN-MEINEN, juges assesseurs; Madame Victoria PALAZZETI,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