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ACJC/635/2019 vom 30. August 2018</w:t>
      </w:r>
    </w:p>
    <w:p>
      <w:r>
        <w:t>GE Cour de justice, 2018-08-30, FR</w:t>
      </w:r>
    </w:p>
    <w:p>
      <w:r>
        <w:rPr>
          <w:b/>
        </w:rPr>
        <w:t xml:space="preserve">Quelle: </w:t>
      </w:r>
      <w:r>
        <w:t>https://mcp.opencaselaw.ch/entscheid/ge_gerichte_ACJC_635_2019</w:t>
      </w:r>
    </w:p>
    <w:p>
      <w:r>
        <w:t>FR: GE_GERICHTE ACJC/635/2019 du 30 août 2018</w:t>
      </w:r>
    </w:p>
    <w:p>
      <w:r>
        <w:t>IT: GE_GERICHTE ACJC/635/2019 del 30 agosto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L'appel est recevable pour avoir été interjeté dans le délai utile de 30 jours et selon la forme prescrite par la loi (art. 130, 131 et 311 CPC), à l'encontre d'une décision finale (art. 308 al. 1 let. a CPC) qui porte sur des conclusions pécuniaires</w:t>
      </w:r>
    </w:p>
    <w:p>
      <w:r>
        <w:t>- 3/5 -</w:t>
      </w:r>
    </w:p>
    <w:p>
      <w:r>
        <w:t>C/14253/2016 qui sont supérieures à 10'000 fr., la valeur litigieuse étant fixée par l'appelante à 14'500 fr.</w:t>
      </w:r>
    </w:p>
    <w:p>
      <w:r>
        <w:rPr>
          <w:b/>
        </w:rPr>
        <w:t>E. 1.2</w:t>
      </w:r>
    </w:p>
    <w:p>
      <w:r>
        <w:t>La Cour revoit la cause avec un plein pouvoir d'examen (art. 310 CPC). Le tribunal établit les faits d'office (art. 277 al. 3 CPC). En seconde instance, les maximes des débats et de disposition sont applicables (arrêt du Tribunal fédéral 5A_478/2016 du 10 mars 2017 consid. 10.1 et les références citées).</w:t>
      </w:r>
    </w:p>
    <w:p>
      <w:r>
        <w:rPr>
          <w:b/>
        </w:rPr>
        <w:t>E. 2</w:t>
      </w:r>
    </w:p>
    <w:p>
      <w:r>
        <w:t>L'appelante reproche au Tribunal d'avoir considéré à tort qu'un retrait de 29'000 fr. effectué par l'intimé sur son compte de prévoyance professionnelle l'avait été avant le mariage. Le mariage ayant été conclu le _____ 2000, c'est à juste titre qu'elle soutient que le retrait effectué le 3 août 2007 l'a été durant le mariage, ce que l'intimé admet. Ce montant doit donc être pris en compte. Les avoirs de prévoyance accumulés pendant le mariage à partager entre les époux s'élèvent donc à 28'801 fr. 25 pour l'appelante et à 99'697 fr. 71 (70'697 fr. 71 + 29'000 fr.) pour l'intimé, soit 128'498 fr. 96 au total.</w:t>
      </w:r>
    </w:p>
    <w:p>
      <w:r>
        <w:rPr>
          <w:b/>
        </w:rPr>
        <w:t>E. 3</w:t>
      </w:r>
    </w:p>
    <w:p>
      <w:r>
        <w:t>L'art. 122 CC dispose que les prétentions de prévoyance professionnelle acquises durant le mariage et jusqu'à l'introduction de la procédure de divorce sont partagées entre les époux.</w:t>
      </w:r>
    </w:p>
    <w:p>
      <w:r>
        <w:t>L'appelante peut dès lors prétendre au versement du montant de 35'448 fr. 23 ([128'498 fr. 96 ÷ 2] – 28'801 fr. 25), ce qui n'est pas contesté par l'intimé. Le chiffre 9 du dispositif du jugement attaqué sera dès lors modifié en conséquence.</w:t>
      </w:r>
    </w:p>
    <w:p>
      <w:r>
        <w:rPr>
          <w:b/>
        </w:rPr>
        <w:t>E. 4</w:t>
      </w:r>
    </w:p>
    <w:p>
      <w:r>
        <w:t>L'appelante obtient gain de cause et l'intimé a admis que l'appel était fondé.</w:t>
      </w:r>
    </w:p>
    <w:p>
      <w:r>
        <w:t>Les frais judicaires seront dès lors laissés à la charge de l'Etat de Genève (art. 107 al. 2 CPC). L'avance de frais fournie par l'appelante lui sera restituée. *</w:t>
      </w:r>
    </w:p>
    <w:p>
      <w:r>
        <w:t>Au vu de la nature du litige et de son issue, chaque partie supportera ses propres dépens (art. 107 al. 1 let. c et f CPC), étant rappelé que des dépens ne peuvent être mis à la charge du canton (ATF 140 III 385 consid. 4.1).</w:t>
      </w:r>
    </w:p>
    <w:p>
      <w:r>
        <w:t>* Rectification d’erreur matérielle le 13 juin 2019 (art. 334 CPC).</w:t>
      </w:r>
    </w:p>
    <w:p>
      <w:r>
        <w:t>- 4/5 -</w:t>
      </w:r>
    </w:p>
    <w:p>
      <w:r>
        <w:t>C/14253/2016</w:t>
      </w:r>
    </w:p>
    <w:p>
      <w:r>
        <w:t>* * * * * PAR CES MOTIFS, La Chambre civile : A la forme : Déclare recevable l'appel interjeté par A______ contre le jugement JTPI/13136/2018 rendu le 30 août 2018 par le Tribunal de première instance dans la cause C/14253/2016-13. Au fond : Annule le ch. 9 du dispositif de ce jugement et, cela fait, statuant à nouveau: Ordonne le partage par moitié des avoirs de prévoyance professionnelle acquis au cours du mariage et ordonne en conséquence à la Fondation C______, ______ Zurich, de transférer un montant de 35'448 fr. 23 par le débit du compte de prévoyance de B______ n° 1______ sur le compte de A______ (AVS n° 2______) auprès de D______SA, ______ Zurich. Confirme ce jugement pour le surplus. Déboute les parties de toute autre conclusion. Sur les frais : Laisse les frais judicaires d'appel à la charge de l'Etat de Genève. Invite les Services financiers du Pouvoir judiciaire à restituer la somme de 3'000 fr. à A______. * Dit que chaque partie supporte ses propres dépens d'appel. Siégeant : Monsieur Laurent RIEBEN, président; Monsieur Patrick CHENAUX, Madame Fabienne GEISINGER-MARIETHOZ, juges; Madame Sophie MARTINEZ, greffière. Le président : Laurent RIEBEN</w:t>
      </w:r>
    </w:p>
    <w:p>
      <w:r>
        <w:t>La greffière : Sophie MARTINEZ * Rectification d’erreur matérielle le 13 juin 2019 (art. 334 CPC).</w:t>
      </w:r>
    </w:p>
    <w:p>
      <w:r>
        <w:t>- 5/5 -</w:t>
      </w:r>
    </w:p>
    <w:p>
      <w:r>
        <w:t>C/14253/2016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