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ACJC/634/2020 vom 18. Mai 2020</w:t>
      </w:r>
    </w:p>
    <w:p>
      <w:r>
        <w:t>GE Cour de justice, 2020-05-18, FR</w:t>
      </w:r>
    </w:p>
    <w:p>
      <w:r>
        <w:rPr>
          <w:b/>
        </w:rPr>
        <w:t xml:space="preserve">Quelle: </w:t>
      </w:r>
      <w:r>
        <w:t>https://mcp.opencaselaw.ch/entscheid/ge_gerichte_ACJC_634_2020</w:t>
      </w:r>
    </w:p>
    <w:p>
      <w:r>
        <w:t>FR: GE_GERICHTE ACJC/634/2020 du 18 mai 2020</w:t>
      </w:r>
    </w:p>
    <w:p>
      <w:r>
        <w:t>IT: GE_GERICHTE ACJC/634/2020 del 18 maggio 2020</w:t>
      </w:r>
    </w:p>
    <w:p>
      <w:pPr>
        <w:pStyle w:val="Heading2"/>
      </w:pPr>
      <w:r>
        <w:t>Regeste</w:t>
      </w:r>
    </w:p>
    <w:p>
      <w:r>
        <w:t>Résumé: CAS CLAIRS - SECOND ECHANGE D'ECRITURES - POSSIBILITE D'INTRODUIRE DES FAITS NOUVEAUX Le requérant peut articuler de nouveaux faits et moyens de preuve, y compris des pseudo-nova, soit des faits ou moyens de preuve qui existaient déjà lors du dépôt de la requête, si pour des motifs excusables, il n'a pas pu les invoquer auparavant. Tel est le cas lorsque dans sa réponse à la requête, l'intimé présente des arguments (exceptions ou simples objections) auxquels au vu des circonstances de l'espèce, le requérant ne pouvait s'attendre: celui-ci peut alors déposer - immédiatement - un mémoire complémentaire contenant des nova, ou demander au juge d'ordonner exceptionnellement un second échange d'écritures.</w:t>
      </w:r>
    </w:p>
    <w:p>
      <w:pPr>
        <w:pStyle w:val="Heading2"/>
      </w:pPr>
      <w:r>
        <w:t>Volltext</w:t>
      </w:r>
    </w:p>
    <w:p>
      <w:r>
        <w:t>Résumé: CAS CLAIRS - SECOND ECHANGE D'ECRITURES - POSSIBILITE D'INTRODUIRE DES FAITS NOUVEAUX Le requérant peut articuler de nouveaux faits et moyens de preuve, y compris des pseudo-nova, soit des faits ou moyens de preuve qui existaient déjà lors du dépôt de la requête, si pour des motifs excusables, il n'a pas pu les invoquer auparavant. Tel est le cas lorsque dans sa réponse à la requête, l'intimé présente des arguments (exceptions ou simples objections) auxquels au vu des circonstances de l'espèce, le requérant ne pouvait s'attendre: celui-ci peut alors déposer - immédiatement - un mémoire complémentaire contenant des nova, ou demander au juge d'ordonner exceptionnellement un second échange d'écritures.</w:t>
      </w:r>
    </w:p>
    <w:p>
      <w:r>
        <w:t>Descripteurs: Descripteurs: BAIL À LOYER;CAS CLAIR;SECOND ÉCHANGE D'ÉCRITURES;NOUVEAU MOYEN DE FAIT;NOUVEAU MOYEN DE PREUVE;PROCÉDURE SOMMAIRE</w:t>
      </w:r>
    </w:p>
    <w:p>
      <w:r>
        <w:t>Normes: Normes: CPC.229; CPC.257; CPC.253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