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ACJC/629/2017 vom 24. Mai 2017</w:t>
      </w:r>
    </w:p>
    <w:p>
      <w:r>
        <w:t>GE Cour de justice, 2017-05-24, FR</w:t>
      </w:r>
    </w:p>
    <w:p>
      <w:r>
        <w:rPr>
          <w:b/>
        </w:rPr>
        <w:t xml:space="preserve">Quelle: </w:t>
      </w:r>
      <w:r>
        <w:t>https://mcp.opencaselaw.ch/entscheid/ge_gerichte_ACJC_629_2017</w:t>
      </w:r>
    </w:p>
    <w:p>
      <w:r>
        <w:t>FR: GE_GERICHTE ACJC/629/2017 du 24 mai 2017</w:t>
      </w:r>
    </w:p>
    <w:p>
      <w:r>
        <w:t>IT: GE_GERICHTE ACJC/629/2017 del 24 maggio 2017</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w:t>
      </w:r>
    </w:p>
    <w:p>
      <w:r>
        <w:t>Les affaires portant sur la protection de la personnalité sont de nature non patrimoniale, sauf si la demande porte exclusivement sur des dommages-intérêts (ATF 142 III 145 consid. 6; 127 III 481 consid. 1; 110 II 411 consid. 1; arrêt du Tribunal fédéral 5A_328/2008 du 26 novembre 2008 consid. 1; JEANDIN, in Bohnet et al. [éd.], CPC, Code de procédure civile, 2011, n. 12 ad art. 308 CPC et les réf. citées). Tel n'est pas le cas en l'espèce, de sorte que la voie de l'appel est ouverte.</w:t>
      </w:r>
    </w:p>
    <w:p>
      <w:r>
        <w:t>Interjeté dans le délai utile et suivant la forme prescrite par la loi (art. 130, 131, 145 al. 1 let. a et 311 al. 1 CPC), l'appel est recevable.</w:t>
      </w:r>
    </w:p>
    <w:p>
      <w:r>
        <w:rPr>
          <w:b/>
        </w:rPr>
        <w:t>E. 1.2</w:t>
      </w:r>
    </w:p>
    <w:p>
      <w:r>
        <w:t>La compétence ratione materiae des juridictions civiles ordinaires - dont celle de la Cour de céans - pour statuer sur la présente action n'est à juste titre pas remise en cause par les parties, dès lors que la présente action est fondée principalement sur les art. 28 ss CC, ainsi que sur les dispositions particulières de la loi fédérale sur la protection des données du 19 juin 1992 (LPD; cf. art. 86 al. 1 et al. 3 let. b, art. 120 al. 1 LOJ). Par ailleurs, l'action tend également à la validation de mesures provisionnelles prononcées par les juridictions ordinaires sur la base des mêmes dispositions (cf. art. 263 CPC).</w:t>
      </w:r>
    </w:p>
    <w:p>
      <w:r>
        <w:rPr>
          <w:b/>
        </w:rPr>
        <w:t>E. 1.3</w:t>
      </w:r>
    </w:p>
    <w:p>
      <w:r>
        <w:t>La Cour revoit la cause avec un plein pouvoir d'examen (art. 310 CPC), dans les limites posées par les maximes des débats et de disposition applicables au présent contentieux (art. 55 al. 1 et 58 al. 1 CPC).</w:t>
      </w:r>
    </w:p>
    <w:p>
      <w:r>
        <w:rPr>
          <w:b/>
        </w:rPr>
        <w:t>E. 2</w:t>
      </w:r>
    </w:p>
    <w:p>
      <w:r>
        <w:t>Les intimés soutiennent que certains faits, non allégués selon eux par l'appelante en première instance, sont irrecevables, ainsi que la pièce nouvelle produite en appel.</w:t>
      </w:r>
    </w:p>
    <w:p>
      <w:r>
        <w:rPr>
          <w:b/>
        </w:rPr>
        <w:t>E. 2.1</w:t>
      </w:r>
    </w:p>
    <w:p>
      <w:r>
        <w:t>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w:t>
      </w:r>
    </w:p>
    <w:p>
      <w:r>
        <w:t>- 22/33 -</w:t>
      </w:r>
    </w:p>
    <w:p>
      <w:r>
        <w:t>C/21812/2015</w:t>
      </w:r>
    </w:p>
    <w:p>
      <w:r>
        <w:t>Il faut distinguer les "vrais nova" des "pseudo nova". Les "vrais nova" sont des faits et moyens de preuve qui ne sont survenus qu'après la fin des débats principaux, soit après la clôture des plaidoiries finales (cf. ATF 138 III 788 consid. 4.2; TAPPY, Code de procédure civile commenté, Bohnet/Haldy/ Jeandin/Schweizer/Tappy [éd.],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w:t>
      </w:r>
    </w:p>
    <w:p>
      <w:r>
        <w:t>Les faits notoires sont ceux qui sont connus de chacun parce qu'ils résultent de l'expérience commune ou sont de notoriété générale et manifeste ou dont l'existence est certaine au point d'emporter la conviction du juge (ATF 135 III 88 consid. 4.1; 134 III 224 consid. 5.2).</w:t>
      </w:r>
    </w:p>
    <w:p>
      <w:r>
        <w:t>La Cour a déjà eu l'occasion de préciser (ACJC/699/2014 du 20 mai 2014 consid. 3.1 et ACJC/444/2015 du 24 avril 2015 consid. 2.1) que sont toutefois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6B_638/2012 du 10 décembre 2012 consid. 2; 4A_332/2010 du 22 février 2011 consid. 3; cf. déjà, sous l'ancienne OJ, ATF 126 I 95 consid. 4b; 108 II 69 consid. 1).</w:t>
      </w:r>
    </w:p>
    <w:p>
      <w:r>
        <w:rPr>
          <w:b/>
        </w:rPr>
        <w:t>E. 2.2</w:t>
      </w:r>
    </w:p>
    <w:p>
      <w:r>
        <w:t>En l'espèce, l'appelante a allégué, dans son écriture responsive du 18 janvier 2016 au Tribunal, avoir conclu un NPA avec le DoJ au début du mois de janvier 2016, le contenu de celui-ci, ses conséquences ainsi que celles en lien avec le Voluntary Disclosure (allégués 45 à 51). Elle a versé à la procédure ledit NPA. Par conséquent, contrairement à ce que soutiennent les intimés, les faits rappelés par l'appelante dans son écriture d'appel ne sont pas nouveaux et ont été allégués en première instance déjà. Ils sont, partant, recevables. La pièce nouvellement produite par l'appelante est censée étayer son argumentation juridique, de sorte qu'elle est admissible.</w:t>
      </w:r>
    </w:p>
    <w:p>
      <w:r>
        <w:rPr>
          <w:b/>
        </w:rPr>
        <w:t>E. 3</w:t>
      </w:r>
    </w:p>
    <w:p>
      <w:r>
        <w:t>juillet 2015 consid. 3.2; 4A_498/2014 du 3 février 2015 consid. 3.3).</w:t>
      </w:r>
    </w:p>
    <w:p>
      <w:r>
        <w:rPr>
          <w:b/>
        </w:rPr>
        <w:t>E. 3.1</w:t>
      </w:r>
    </w:p>
    <w:p>
      <w:r>
        <w:t>A teneur de l'art. 28 al. 1 CC, celui qui subit une atteinte illicite à sa personnalité peut agir en justice pour sa protection contre toute personne qui y participe.</w:t>
      </w:r>
    </w:p>
    <w:p>
      <w:r>
        <w:t>Une atteinte est illicite, à moins qu'elle ne soit justifiée par le consentement de la victime, par un intérêt prépondérant privé ou public, ou par la loi (art. 28 al. 2 CC). Il appartient au demandeur de prouver l'atteinte à la personnalité et au défendeur l'existence des faits justificatifs (MEILI, Basler Kommentar, 2010, n. 56 ad art. 28 CC).</w:t>
      </w:r>
    </w:p>
    <w:p>
      <w:r>
        <w:t>Aux termes de l'art. 28a al. 1 CC, le demandeur peut notamment requérir du juge d'interdire l'atteinte, si elle est imminente (ch. 1), de la faire cesser, si elle dure encore (ch. 2), ou d'en constater le caractère illicite, si le trouble qu'elle a créé subsiste.</w:t>
      </w:r>
    </w:p>
    <w:p>
      <w:r>
        <w:rPr>
          <w:b/>
        </w:rPr>
        <w:t>E. 3.1.1</w:t>
      </w:r>
    </w:p>
    <w:p>
      <w:r>
        <w:t>En matière de traitement de données, la loi fédérale sur la protection des données (LPD; RS 235.1) concrétise et complète l'art. 28 CC (arrêt du Tribunal fédéral 5A_22/2013 du 30 juin 2014 consid. 2.4.2 et les références doctrinales citées).</w:t>
      </w:r>
    </w:p>
    <w:p>
      <w:r>
        <w:t>Les actions concernant la protection de la personnalité sont régies par les art. 28, 28a et 28l CC (art. 15 al. 1 LPD).</w:t>
      </w:r>
    </w:p>
    <w:p>
      <w:r>
        <w:t>La LPD régit le traitement de données concernant des personnes physiques et morales effectué par des personnes privées et des organes fédéraux (art. 2 al. 1 LPD) à l'exception, notamment, des procédures d'entraide judiciaire internationale (art. 2 al. 2 let. c LPD).</w:t>
      </w:r>
    </w:p>
    <w:p>
      <w:r>
        <w:t>L'art. 4 al. 1 LPD prévoit que tout traitement de données doit être licite. Leur traitement doit être effectué conformément aux principes de la bonne foi et de la proportionnalité (al. 2). Les données personnelles ne doivent être traitées que dans le but qui est indiqué lors de leur collecte, qui est prévu par une loi, ou qui ressort des circonstances (al. 3).</w:t>
      </w:r>
    </w:p>
    <w:p>
      <w:r>
        <w:t>Le principe de proportionnalité implique notamment que le traitement de données doit être apte à atteindre le but visé, doit être nécessaire, en ce sens que, parmi plusieurs moyens adaptés, il est celui qui porte l'atteinte la moins grave aux intérêts en cause et doit être proportionnel, au sens strict, c'est-à-dire se justifier au vu d'une comparaison entre les intérêts de l'auteur du traitement et de ceux de la personne concernée (Message du Conseil fédéral concernant la LPD, FF 1988 II 421 p. 458; STEINAUER/FOUNTOULAKIS, Droit des personnes physiques et de la protection de l'adulte, 2014, n. 702). Dans ce cadre, il faut toujours procéder à une</w:t>
      </w:r>
    </w:p>
    <w:p>
      <w:r>
        <w:t>- 24/33 -</w:t>
      </w:r>
    </w:p>
    <w:p>
      <w:r>
        <w:t>C/21812/2015 pondération des intérêts entre le but du traitement et l'atteinte nécessaire à la personnalité (Message précité, FF 1988 II 421, p. 458). Le traitement de données ne doit ainsi violer aucune norme légale, en particulier de droit pénal ou de droit de protection des données (MAURER- LAMBROU/STEINER, in Maurer-Lambrou/Blechta [éd.], Datenschutzgesetz Öffentlichkeitsgesetz, 3ème éd. 2014, n. 6 ad art. 4 LPD).</w:t>
      </w:r>
    </w:p>
    <w:p>
      <w:r>
        <w:t>Les données visées par la LPD sont les données personnelles, soit toutes les informations qui se rapportent à une personne identifiée ou identifiable (art. 3 let. a LPD; ATF 136 II 508 consid. 3.2). Presque toutes les informations peuvent constituer des données personnelles au sens de la loi. Même les données de base, comme le nom, le prénom, l'adresse ou la date de naissance méritent protection selon le contexte dans lequel elles sont utilisées (MEIER, op. cit., p. 199, n. 423).</w:t>
      </w:r>
    </w:p>
    <w:p>
      <w:r>
        <w:t>Le traitement consiste en toute opération relative à de telles données, dont notamment leur communication à des tiers (art. 3 let. e LPD).</w:t>
      </w:r>
    </w:p>
    <w:p>
      <w:r>
        <w:rPr>
          <w:b/>
        </w:rPr>
        <w:t>E. 3.1.2</w:t>
      </w:r>
    </w:p>
    <w:p>
      <w:r>
        <w:t>Selon l'art. 12 LPD, quiconque traite des données personnelles ne doit pas porter une atteinte illicite à la personnalité des personnes concernées (al. 1). Personne n'est en droit notamment de traiter des données personnelles en violation des principes définis aux art. 4, 5 al. 1, et 7 al. 1 LPD (al. 2 let. a), de traiter des données contre la volonté expresse de la personne concernée sans motifs justificatifs (al. 2 let. b) ou de communiquer à des tiers des données sensibles ou des profils de la personnalité sans motifs justificatifs (al. 2 let. c).</w:t>
      </w:r>
    </w:p>
    <w:p>
      <w:r>
        <w:t>Les motifs justificatifs permettant d'outrepasser l'opposition expresse de la personne concernée sont énumérés à l'art. 13 al. 1 LPD. En l'absence d'une norme légale permettant de faire abstraction de la volonté de la personne concernée, seuls un intérêt prépondérant privé et/ou un intérêt prépondérant public entrent en considération.</w:t>
      </w:r>
    </w:p>
    <w:p>
      <w:r>
        <w:rPr>
          <w:b/>
        </w:rPr>
        <w:t>E. 3.1.3</w:t>
      </w:r>
    </w:p>
    <w:p>
      <w:r>
        <w:t>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 comme une présomption irréfragable - une grave menace de la personnalité (MAURER- LAMBROU/STEINER, op. cit., n. 11 ad art. 6 LPD; STEINAUER/FOUNTOULAKIS, Droit des personnes physiques et de la protection de l'adulte, Berne 2014, n° 706b ad art. 6 LPD; EPINEY/FASNACHT, in : Datenschutzrecht, Grundlagen und öffentliches Recht, Belser/Epiney/Waldmann [éd]., Berne 2011, § 10 n. 10;</w:t>
      </w:r>
    </w:p>
    <w:p>
      <w:r>
        <w:t>- 25/33 -</w:t>
      </w:r>
    </w:p>
    <w:p>
      <w:r>
        <w:t>C/21812/2015 ROSENTHAL/JÖHRI, Handkommentar zum Datenschutzgesetz, Zurich, 2008, n. 27 ad art. 6 LPD).</w:t>
      </w:r>
    </w:p>
    <w:p>
      <w:r>
        <w:t>En dépit de l'absence d'une législation assurant un niveau de protection adéquat à l'étranger, des données personnelles peuvent être communiquées à l'étranger, pour autant qu'au moins l'une des conditions énumérées à l'art. 6 al. 2 LPD soit remplie; parmi celles-ci figurent notamment les cas où la communication est, en l'espèce, indispensable soit à la sauvegarde d'un intérêt public prépondérant, soit à la constatation, l'exercice ou la défense d'un droit en justice (al. 2 let. d).</w:t>
      </w:r>
    </w:p>
    <w:p>
      <w:r>
        <w:t>Les conditions énumérées à l'art. 6 al. 2 LPD sont alternatives et exhaustives, d'autres motifs justificatifs ne pouvant pas être invoqués (arrêt du Tribunal fédéral 4A_83/2016 du 22 septembre 2016 consid. 3.4.3; Message du Conseil fédéral du 19 février 2003 relatif à la révision de la loi fédérale sur la protection des données, in FF 2003 1915, p. 1941; MAURER-LAMBROU/STEINER, op. cit., n. 22c ad art. 6 LPD).</w:t>
      </w:r>
    </w:p>
    <w:p>
      <w:r>
        <w:t>Dans un arrêt récent en lien avec le Programme américain, le Tribunal fédéral a relevé que l'intérêt de la banque à sa survie n'est pas suffisant pour admettre l'application de l'art. 6 al. 2 let. d LPD, dès lors qu'il s'agit d'un intérêt privé et non d'un intérêt public (arrêt du Tribunal fédéral 4A_83/2016 précité consid. 3.4.3).</w:t>
      </w:r>
    </w:p>
    <w:p>
      <w:r>
        <w:rPr>
          <w:b/>
        </w:rPr>
        <w:t>E. 3.1.4</w:t>
      </w:r>
    </w:p>
    <w:p>
      <w:r>
        <w:t>Le PFPDT publie une liste des États qui disposent d'une législation assurant un niveau de protection adéquat (art. 7 OLPD, RS 235.11).</w:t>
      </w:r>
    </w:p>
    <w:p>
      <w:r>
        <w:t>Cette liste (cf. http://www.edoeb.admin.ch/datenschutz/00626/00753/index.html) indique, dans sa dernière version mise à jour au 30 juin 2016, que les États-Unis offrent un niveau de protection insuffisant, y compris d'ailleurs dans le cadre du U.S.- Swiss Safe Harbor Framework, selon l'Échange de lettres des 1er et 9 décembre 2008 entre la Suisse et les États-Unis concernant l'établissement d'un cadre de protection des données pour la transmission de données personnelles aux États-Unis (RS 0.235.233.6) (cf. également la Recommandation du Préposé fédéral à la protection des données et à la transparence du 15 octobre 2012).</w:t>
      </w:r>
    </w:p>
    <w:p>
      <w:r>
        <w:t>La Cour de justice de l'Union européenne, dans un arrêt du 6 octobre 2015, a confirmé ce qui précède. Elle a souligné à cet égard que le régime américain assurant la garantie quant à la protection des données est uniquement applicable aux entreprises américaines qui y souscrivent, sans que les autorités publiques n'y soient soumises. En outre,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 à limiter ces éventuelles ingérences</w:t>
      </w:r>
    </w:p>
    <w:p>
      <w:r>
        <w:t>- 26/33 -</w:t>
      </w:r>
    </w:p>
    <w:p>
      <w:r>
        <w:t>C/21812/2015 ni de protection juridique efficace contre celles-ci (arrêt de la CJUE dans l'affaire C-362/2014 du 6 octobre 2015 consid. 86 s.).</w:t>
      </w:r>
    </w:p>
    <w:p>
      <w:r>
        <w:t>Une communication transfrontière vers un Etat qui ne possède pas un niveau de protection adéquat constitue un traitement illicite, à moins que l'un des motifs justificatifs prévu par l'art. 6 al. 2 LPD ne soit réalisé. D'autres motifs justificatifs, tels que ceux prévus à l'art. 13 LPD, ne peuvent pas être invoqués (Message du Conseil fédéral du 19 février 2003 relatif à la révision de la loi fédérale sur la protection des données, FF 2003 1915, p. 1941; MAURER-LAMBROU/STEINER, in Basler Kommentar, Datenschutzgesetz Öffentlichkeitsgesetz, 3e éd, Bâle 2014, ad art. 6 LPD n. 22c; STEINAUER/FOUNTOULAKIS, op. cit., n. 706c; EPINEY/ FASNACHT, in Datenschutzrecht, Grundlagen und öffentliches Recht, BELSER/EPINEY/WALDMANN [éd]., Berne 2011, § 10 n. 15).</w:t>
      </w:r>
    </w:p>
    <w:p>
      <w:r>
        <w:t>La preuve de l'existence d'un motif justificatif au sens de l'art. 6 al. 2 LPD appartient à celui qui exporte les données (art. 8 CC; MEIER, Protection des données, Berne 2011, n. 1311; ROSENTHAL/JÖHRI, Handkommentar zum Datenschutzgesetz, Zurich 2008, ad art. 6 LPD n. 36 i.f.).</w:t>
      </w:r>
    </w:p>
    <w:p>
      <w:r>
        <w:rPr>
          <w:b/>
        </w:rPr>
        <w:t>E. 3.2</w:t>
      </w:r>
    </w:p>
    <w:p>
      <w:r>
        <w:t>Selon l'art. 6 al. 2 LPD, en dépit de l'absence d'une législation assurant un niveau de protection adéquat à l'étranger, des données personnelles peuvent être communiquées à l'étranger dans certains cas, notamment lorsque la communication est indispensable soit à la sauvegarde d'un intérêt public prépondérant, soit à la constatation, l'exercice ou la défense d'un droit en justice (let. d).</w:t>
      </w:r>
    </w:p>
    <w:p>
      <w:r>
        <w:rPr>
          <w:b/>
        </w:rPr>
        <w:t>E. 3.2.1</w:t>
      </w:r>
    </w:p>
    <w:p>
      <w:r>
        <w:t>Par intérêt public, on entend l'intérêt de la Suisse, qui comprend l'image du pays à l'étranger, notamment du fait de sa coopération avec d'autres Etats ou des organismes internationaux, par exemple en matière de lutte contre le terrorisme ou le blanchiment d'argent (MEIER, op. cit.,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w:t>
      </w:r>
    </w:p>
    <w:p>
      <w:r>
        <w:t>En exigeant que l'intérêt public soit prépondérant, l'art. 6 al. 2 let. d LPD implique une pesée entre les intérêts privés des personnes concernées et l'intérêt public retenu (MEIER, op. cit., n. 1370; EPINEY/FASNACHT, op. cit., n. 23 § 10; ROSENTHAL/JÖHRI, op. cit., n. 62 ad art. 6 LPD). L'existence de l'intérêt public prépondérant doit être évaluée dans chaque cas concret, en fonction de l'ensemble des circonstances en présence, notamment les garanties offertes par l'Etat de destination. L'intérêt public ne permet pas de</w:t>
      </w:r>
    </w:p>
    <w:p>
      <w:r>
        <w:t>- 27/33 -</w:t>
      </w:r>
    </w:p>
    <w:p>
      <w:r>
        <w:t>C/21812/2015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 LAMBROU/STEINER, op. cit., ad art. 6 LPD n. 32; EPINEY/ FASNACHT, op. cit., § 10 n. 23; MEIER, op. cit., n. 1372; ROSENTHAL/JÖHRI, op. cit., n. 62 ad art. 6 LPD).</w:t>
      </w:r>
    </w:p>
    <w:p>
      <w:r>
        <w:t>La dérogation fondée sur l'intérêt public doit être interprétée restrictivement, de sorte à ne pas encourager des communications transfrontières dans des conditions qui ne répondent pas à celles prévues par les traités d'entraide (MEIER, op. cit., n. 1374).</w:t>
      </w:r>
    </w:p>
    <w:p>
      <w:r>
        <w:rPr>
          <w:b/>
        </w:rPr>
        <w:t>E. 3.2.2</w:t>
      </w:r>
    </w:p>
    <w:p>
      <w:r>
        <w:t>La communication peut encore être admise pour l'exercice d'un droit en justice à l'étranger, quelle qu'en soit la nature (civile, pénale, administrative, disciplinaire, arbitrale). Tel peut être le cas de la remise d'informations nécessaires pour éviter à une personne des sanctions d'une autorité (MEIER, op. cit., n. 1376).</w:t>
      </w:r>
    </w:p>
    <w:p>
      <w:r>
        <w:t>Le pouvoir d'appréciation est relativement large car la question se juge à l'aune du droit procédural et matériel étranger, et non suisse. L'examen tiendra compte des exigences du droit étranger et des risques qu'un refus peut entraîner pour l'exportateur potentiel au regard de l'ensemble des circonstances du cas. On prendra cependant aussi garde à ce que ces procédures n'aient pas pour effet de réduire à néant les garanties fournies par les conventions d'entraide judiciaire ou administrative (MEIER, op. cit., n. 1380).</w:t>
      </w:r>
    </w:p>
    <w:p>
      <w:r>
        <w:t>En outre, pour que leur communication soit autorisée, les données doivent être en lien étroit avec la procédure prévue ou engagée et elles ne doivent en aucun cas être utilisées à d'autres fins que ladite procédure (MAURER-LAMBROU/STEINER, op. cit., n. 33 ad art. 6 LPD; ROSENTHAL/JÖHRI, op. cit., n. 64 ad art. 6 LPD; MEIER, op. cit., n. 1382). Si des doutes existent quant à l'utilisation des données uniquement aux fins de la procédure devant un tribunal, notamment si un risque existe que les données soient utilisées à d'autres fins, il convient de s'abstenir de les communiquer (WALTER, op. cit., p. 132 s.).</w:t>
      </w:r>
    </w:p>
    <w:p>
      <w:r>
        <w:rPr>
          <w:b/>
        </w:rPr>
        <w:t>E. 3.3</w:t>
      </w:r>
    </w:p>
    <w:p>
      <w:r>
        <w:t>Conformément à l'article 8 CC, il revient à celui qui se prétend lésé de prouver la violation de la norme de comportement protectrice de ses intérêts et le dommage qui en résulte.</w:t>
      </w:r>
    </w:p>
    <w:p>
      <w:r>
        <w:t>En l'absence de preuve directe, les faits générateurs de droit peuvent résulter d'indices ou d'un faisceau d'indices, soit des faits qui, sans être par eux-mêmes générateurs de droit, sont néanmoins de nature, selon l'expérience de la vie ou le</w:t>
      </w:r>
    </w:p>
    <w:p>
      <w:r>
        <w:t>- 28/33 -</w:t>
      </w:r>
    </w:p>
    <w:p>
      <w:r>
        <w:t>C/21812/2015 cours ordinaire des choses, à permettre de conclure à l'existence des faits générateurs de droit (HOHL, Procédure civile, tome I, 2001, n. 958).</w:t>
      </w:r>
    </w:p>
    <w:p>
      <w:r>
        <w:t>La preuve doit d'ordinaire être rapportée de façon à ce que le fait soit considéré comme certain, établi, sans aucun doute possible. Un doute infime, qui n'est pas de nature à empêcher l'acquisition d'une certitude, n'est pas décisif de ce point de vue. En revanche, il ne suffit pas qu'il soit seulement hautement vraisemblable que le fait allégué se soit produit (PIOTET, Commentaire romand, 2010, n. 26 ad art. 8 CC; ATF 126 III 271 =JdT 2003 I 606).</w:t>
      </w:r>
    </w:p>
    <w:p>
      <w:r>
        <w:t>Les faits qui doivent être prouvés peuvent l'être par différents moyens (cf. art. 197 al. 1 LPC; 168 CPC).</w:t>
      </w:r>
    </w:p>
    <w:p>
      <w:r>
        <w:t>Selon l'article 168 al. 1 CPC, les moyens de preuve sont le témoignage, les titres, l'inspection, l'expertise, les renseignements écrits et l'interrogatoire et la déposition de partie. Il s'agit d'une liste exhaustive des moyens de preuves (SCHWEIZER, in Code de procédure civile commenté, 2011, n. 1 ad art. 168 CPC).</w:t>
      </w:r>
    </w:p>
    <w:p>
      <w:r>
        <w:t>L'interrogatoire des parties est généralement admis comme moyen de preuve par les droits de procédure cantonaux (cf. art. 208 al. 1 LPC). Le juge ne se fie toutefois en principe à la déposition d'une partie en justice que lorsque des circonstances particulières cautionnent la sincérité de cette partie ou tout au moins que certains indices objectifs viennent étayer ses déclarations (HOHL, op. cit., n. 968).</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arrêt du Tribunal fédéral 5A_250/2012 du 18 mai 2012 consid. 7.4.1). Il n'y a pas de hiérarchie légale entre les moyens de preuves autorisés (Schweizer, in Code de procédure civile commenté, 2011, n. 19 ad art. 157 CPC).</w:t>
      </w:r>
    </w:p>
    <w:p>
      <w:r>
        <w:t>Les moyens de preuve autorisés sont énoncés à l'art. 168 CPC. Cette norme prévoit entre autres l'interrogatoire des parties (art. 191 CPC) et le jugement peut donc pleinement se fonder sur celui-ci (arrêt du Tribunal fédéral 5A_113/2015 du</w:t>
      </w:r>
    </w:p>
    <w:p>
      <w:r>
        <w:rPr>
          <w:b/>
        </w:rPr>
        <w:t>E. 3.4</w:t>
      </w:r>
    </w:p>
    <w:p>
      <w:r>
        <w:t>En l'espèce, l'appelante, qui est une société privée, entend transmettre aux autorités américaines, dans le cadre de sa participation volontaire au Programme américain, des documents comportant l'identité des intimés, ainsi que diverses informations les concernant. Il est acquis et non contesté que ces informations constituent des données personnelles au sens de la LPD et que la licéité de leur éventuelle transmission doit être analysée avant tout au regard des dispositions prévues par la LPD.</w:t>
      </w:r>
    </w:p>
    <w:p>
      <w:r>
        <w:t>- 29/33 -</w:t>
      </w:r>
    </w:p>
    <w:p>
      <w:r>
        <w:t>C/21812/2015</w:t>
      </w:r>
    </w:p>
    <w:p>
      <w:r>
        <w:t>Il n'est pas non plus contesté que la législation américaine n'offre pas un niveau de protection des données adéquat au sens des dispositions et principes rappelés ci- dessus. De par ce seul fait, la transmission des données envisagée constitue une grave atteinte à la personnalité de l'intimée au sens de l'art. 6 al. 1 LPD, ce que l'appelante ne conteste en tant que tel à juste titre pas. Elle est donc illicite, sauf si l'un des motifs justificatifs prévus à l'art. 6 al. 2 LPD est réalisé. Reste à vérifier si, conformément à l'argumentaire de l'appelante, il existe un intérêt public prépondérant à la communication des données aux autorités américaines (art. 6 al. 2 let. d, première alternative, LPD).</w:t>
      </w:r>
    </w:p>
    <w:p>
      <w:r>
        <w:rPr>
          <w:b/>
        </w:rPr>
        <w:t>E. 3.4.1</w:t>
      </w:r>
    </w:p>
    <w:p>
      <w:r>
        <w:t>L'appelant soutient en premier lieu que l'intérêt privé des intimés à la protection de leur personnalité est sans objet, des informations les concernant ayant déjà été transmises par les clients aux autorités américaines, ce que le Tribunal n'avait pas retenu.</w:t>
      </w:r>
    </w:p>
    <w:p>
      <w:r>
        <w:t>Les éléments au dossier ne permettent pas de retenir que les autorités américaines auraient déjà connaissance de toutes les informations que l'appelante entend leur transférer. Même à retenir que certains clients auraient transmis des informations aux Etats-Unis, les renseignements qui leur auraient été fournis par leurs titulaires ou leurs ayants-droit économiques ne sont pas connus. Ils ne ressortent par ailleurs d'aucun titre versé à la procédure. L'allégation selon laquelle trente-six comptes auxquels les intimés sont affiliés auraient fait l'objet d'une procédure de Voluntary Disclosure n'est, de plus, étayée par aucune pièce ni par aucun témoin. La seule déclaration de l'appelante, contestée par les intimés, à cet égard ne permet pas de démontrer que tel serait le cas. Le premier juge était ainsi fondé, en appréciant l'ensemble des éléments de preuve, à retenir que l'appelante n'avait pas prouvé la transmission de l'identité des intimés. Le Tribunal n'a ainsi pas opéré une mauvaise appréciation des faits.</w:t>
      </w:r>
    </w:p>
    <w:p>
      <w:r>
        <w:t>Ainsi, même à admettre que l'identité des intimés aurait déjà été transmise aux autorités américaines lors d'une procédure d'auto-dénonciation ou de régularisation, les intimés conservent un intérêt à ce que ces informations ne soient pas confirmées par la banque et à ce qu'elles ne soient pas communiquées par celle-ci dans le cadre du programme américain, soit en association avec les activités d'une banque de catégorie 2 qui considère avoir violé le droit fiscal américain. Les intimés disposent par conséquent qu'un intérêt privé actuel à la protection de leur personnalité.</w:t>
      </w:r>
    </w:p>
    <w:p>
      <w:r>
        <w:rPr>
          <w:b/>
        </w:rPr>
        <w:t>E. 3.4.2</w:t>
      </w:r>
    </w:p>
    <w:p>
      <w:r>
        <w:t>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w:t>
      </w:r>
    </w:p>
    <w:p>
      <w:r>
        <w:t>- 30/33 -</w:t>
      </w:r>
    </w:p>
    <w:p>
      <w:r>
        <w:t>C/21812/2015</w:t>
      </w:r>
    </w:p>
    <w:p>
      <w:r>
        <w:t>Cet intérêt public a amené le Conseil fédéral à négocier un accord avec le Ministère de la justice des États-Unis, pour mettre fin au différend fiscal entre les banques suisses et les autorités américaines, et il a amené la FINMA à encourager les banques suisses à participer au programme américain, leur processus de décision devant être documenté à cet égard. Toutefois, cet intérêt public ne prévaut pas automatiquement et nécessairement sur l'intérêt privé qu'un tiers peut avoir, dans un cas concret, à empêcher le transfert de ses données personnelles aux autorités américaines, dans le cadre du programme volontaire américain.</w:t>
      </w:r>
    </w:p>
    <w:p>
      <w:r>
        <w:t>Ainsi, le Conseil fédéral a précisé dans sa décision modèle du 13 juillet 2013 que son autorisation selon l'art. 271 ch. 1 CP ne dispensait pas les banques du respect des dispositions sur la protection des données. Dans son courrier aux banques suisses du 30 août 2013, la FINMA a ajouté à son encouragement à participer au programme la mise en garde que les banques participantes restaient tenues de respecter le droit suisse et notamment la législation sur la protection des données. Enfin, le PFPDT a relevé dans sa note à l'attention des banques, du 20 juin 2013, que les principes de la LPD devaient être observés en cas de transmission de données personnelles aux autorités américaines et qu'en cas d'opposition de la personne concernée à la transmission de ses données dans un pays ne disposant pas d'une législation assurant un niveau de protection adéquat, la banque devait remplir les conditions de l'art. 6 LPD. Pour savoir si l'intérêt public à la stabilité juridique et économique de la place financière suisse prévaut, dans un cas particulier, sur l'intérêt privé à empêcher une atteinte imminente à sa personnalité, il est donc nécessaire de procéder à une pesée des intérêts in concreto (cf. arrêt du Tribunal fédéral 4A_83/2016 du 22 septembre 2016 consid. 3.3.4), sans perdre de vue que la charge de la preuve du fait justificatif de l'intérêt public prépondérant incombe à la banque qui entend transmettre aux États-Unis les données d'une personne, contre la volonté de celle-ci (art. 8 CC).</w:t>
      </w:r>
    </w:p>
    <w:p>
      <w:r>
        <w:t>Partant, c'est à bon droit que le Tribunal a procédé à une pesée des intérêts entre l'intérêt public invoqué par la banque et l'intérêt privé des intimés.</w:t>
      </w:r>
    </w:p>
    <w:p>
      <w:r>
        <w:rPr>
          <w:b/>
        </w:rPr>
        <w:t>E. 3.4.3</w:t>
      </w:r>
    </w:p>
    <w:p>
      <w:r>
        <w:t>Concernant l'intérêt public invoqué par l'appelante, comme l'a relevé le Tribunal, il existe certes un intérêt à ce que la banque transmette les données litigieuses aux Etats-Unis afin de permettre une bonne coopération et mette un terme au différend fiscal, non seulement en ce qui concerne l'appelante, mais également avec les autres banques suisses en vue d'assurer la stabilité juridique et économique de la place financière suisse. Bien que l'appelante ait signé un Non Prosecution Agreement le 6 janvier 2016, elle demeure soumise à une pleine et entière coopération, les autorités américaines ayant subordonné l'abandon de poursuite pénale au respect des exigences du Programme, soit notamment à la</w:t>
      </w:r>
    </w:p>
    <w:p>
      <w:r>
        <w:t>- 31/33 -</w:t>
      </w:r>
    </w:p>
    <w:p>
      <w:r>
        <w:t>C/21812/2015 remise par la banque de l'ensemble de la documentation relative à ses activités aux Etats-Unis. Le Tribunal a, en outre, reconnu un intérêt de la banque à la transmission des données en ce sens qu'à défaut, elle risquerait des mesures de rétorsion de nature à mettre en péril son activité, notamment l'ouverture d'une instruction pénale à son encontre. Avec lui, il faut toutefois admettre que le risque de faillite de l'appelante ou de sa disparition en raison d'une éventuelle procédure pénale doit être relativisé à la suite de la conclusion du NPA en janvier 2016 et le paiement de l'amende de USD 18'767'000.- à cette même époque.</w:t>
      </w:r>
    </w:p>
    <w:p>
      <w:r>
        <w:rPr>
          <w:b/>
        </w:rPr>
        <w:t>E. 3.4.4</w:t>
      </w:r>
    </w:p>
    <w:p>
      <w:r>
        <w:t>Bien qu'il existe un intérêt public à la transmission de la documentation litigieuse, il n'est cependant pas démontré que cet intérêt est prépondérant à celui des intimés.</w:t>
      </w:r>
    </w:p>
    <w:p>
      <w:r>
        <w:t>L'appelante, à qui il incombe d'établir le caractère prépondérant de l'intérêt public qu'elle invoque, ne démontre en effet pas quel risque elle encourrait concrètement si elle ne transmettait pas la documentation litigieuse dans le cas d'espèce. Il est aujourd'hui établi que l'appelante a pu parvenir à un accord de non poursuite sans transmettre la documentation litigieuse. Si les autorités américaines se réservent certes le droit de revenir sur cet accord en cas de documentation fausse ou incomplète, rien ne permet d'établir qu'elles considèrent que ce soit en l'occurrence le cas. Au contraire, à teneur de l'accord du 6 janvier 2016, l'appelante a pour l'heure satisfait son obligation de collaboration en communiquant la liste des noms et les fonctions des individus ayant structuré, géré et supervisé les opérations transfrontières en lien avec les Etats-Unis (chapitre II lettre D chiffre 1 let. a du Programme) ainsi que les personnes ayant géré, conseillé ou ayant agi de façon similaire en lien avec ledit compte (chapitre II lettre D chiffre 2 let. b du Programme). Il n'est ainsi ni allégué ni établi que les autorités américaines seraient dans l'attente de documentation complémentaire ou de documents concernant les intimés en particulier.</w:t>
      </w:r>
    </w:p>
    <w:p>
      <w:r>
        <w:t>Il n'est ainsi pas démontré qu'il existe un risque concret que la non-transmission des données litigieuses puisse en l'espèce entraîner la mise en péril de l'accord conclu par l'appelante et son inculpation. C'est par conséquent sans arbitraire que le Tribunal a retenu que l'appelante n'a pas prouvé que la transmission des données litigieuses était indispensable au regard du NPA.</w:t>
      </w:r>
    </w:p>
    <w:p>
      <w:r>
        <w:t>Dans la mesure où une dérogation fondée sur l'intérêt public doit être admise avec retenue, la transmission des données litigieuses ne saurait par conséquent être justifiée par l'existence d'un intérêt public invoqué par l'appelante, lequel ne peut être tenu comme prépondérant. Le moyen sera dès lors rejeté.</w:t>
      </w:r>
    </w:p>
    <w:p>
      <w:r>
        <w:rPr>
          <w:b/>
        </w:rPr>
        <w:t>E. 3.5</w:t>
      </w:r>
    </w:p>
    <w:p>
      <w:r>
        <w:t>L'appelante ne se prévaut pas d'un autre motif justificatif prévu à l'art. 6 al. 2 LPD.</w:t>
      </w:r>
    </w:p>
    <w:p>
      <w:r>
        <w:t>- 32/33 -</w:t>
      </w:r>
    </w:p>
    <w:p>
      <w:r>
        <w:t>C/21812/2015</w:t>
      </w:r>
    </w:p>
    <w:p>
      <w:r>
        <w:t>Il s'ensuit que la communication des données personnelles des intimés aux autorités américaines est en l'espèce prohibée par l'art. 6 al. 1 LPD. Conformément aux principes rappelés ci-dessus, ladite communication constitue une atteinte illicite à la personnalité de l'intimé, au sens de l'art. 28 CC, et n'est justifiée par aucune dérogation au sens de l'art. 6 al. 2 LPD.</w:t>
      </w:r>
    </w:p>
    <w:p>
      <w:r>
        <w:t>En conséquence, c'est à bon droit que le Tribunal a constaté l'illicéité de la communication de données personnelles que l'appelante entendait transmettre aux autorités américaines et fait interdiction à cette dernière de communiquer de telles données auxdites autorités, sous la menace de la peine de l'art. 292 CP.</w:t>
      </w:r>
    </w:p>
    <w:p>
      <w:r>
        <w:rPr>
          <w:b/>
        </w:rPr>
        <w:t>E. 3.6</w:t>
      </w:r>
    </w:p>
    <w:p>
      <w:r>
        <w:t>Le jugement entrepris sera dès lors confirmé.</w:t>
      </w:r>
    </w:p>
    <w:p>
      <w:r>
        <w:rPr>
          <w:b/>
        </w:rPr>
        <w:t>E. 4</w:t>
      </w:r>
    </w:p>
    <w:p>
      <w:r>
        <w:t>Les frais judiciaires d'appel sont arrêtés à 8'400 fr. (art. 2, 13, 18 et 35 RTFMC) et compensés avec l'avance du même montant fournie par l'appelante, acquise à l'Etat de Genève (art. 111 al. 1 CPC).</w:t>
      </w:r>
    </w:p>
    <w:p>
      <w:r>
        <w:t>Ils seront mis à la charge de l'appelante qui succombe (art. 106 al. 1 CPC).</w:t>
      </w:r>
    </w:p>
    <w:p>
      <w:r>
        <w:t>L'appelante sera en outre condamnée aux dépens des intimés, pris conjointement et solidairement, arrêtés à 8'400 fr., débours et TVA compris (art. 95 al. 3, art. 96 CPC, art. 84, 86, 90 RTFMC, art. 25, 26 al. 1 LaCC), en tenant compte, notamment, de la difficultés de la cause et de l'ampleur du travail de l'avocat des intimés. * * * * *</w:t>
      </w:r>
    </w:p>
    <w:p>
      <w:r>
        <w:t>- 33/33 -</w:t>
      </w:r>
    </w:p>
    <w:p>
      <w:r>
        <w:t>C/21812/2015 PAR CES MOTIFS, La Chambre civile : A la forme : Déclare recevable l'appel interjeté le 3 octobre 2016 par A______ contre le jugement JTPI/10816/2016 rendu le 30 août 2016 par le Tribunal de première instance dans la cause C/21812/2015-19. Au fond : Confirme ce jugement. Déboute les parties de toutes autres conclusions. Sur les frais : Arrête les frais judiciaires à 8'400 fr., compensés avec l'avance de frais du même montant fournie par A______, laquelle reste acquise à l'Etat de Genève. Les met à la charge de A______. Condamne A______ à verser à B______, C______, D______ et E______, pris conjointement et solidairement, 8'400 fr. à titre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