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ACJC/623/2026 vom 1. April 2026</w:t>
      </w:r>
    </w:p>
    <w:p>
      <w:r>
        <w:t>GE Cour de justice, 2026-04-01, FR</w:t>
      </w:r>
    </w:p>
    <w:p>
      <w:r>
        <w:rPr>
          <w:b/>
        </w:rPr>
        <w:t xml:space="preserve">Quelle: </w:t>
      </w:r>
      <w:r>
        <w:t>https://mcp.opencaselaw.ch/entscheid/ge_gerichte_ACJC_623_2026</w:t>
      </w:r>
    </w:p>
    <w:p>
      <w:r>
        <w:t>FR: GE_GERICHTE ACJC/623/2026 du 1 avril 2026</w:t>
      </w:r>
    </w:p>
    <w:p>
      <w:r>
        <w:t>IT: GE_GERICHTE ACJC/623/2026 del 1 aprile 2026</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rPr>
          <w:b/>
        </w:rPr>
        <w:t>E. 1.2</w:t>
      </w:r>
    </w:p>
    <w:p>
      <w:r>
        <w:t>Aux termes de l'art. 321 al. 1 et 2 CPC, le recours, écrit et motivé, doit être introduit auprès de l'instance de recours dans les dix jours à compter de la notification de la décision motivée. Interjeté en temps utile et selon les formes prescrites, le recours est recevable.</w:t>
      </w:r>
    </w:p>
    <w:p>
      <w:r>
        <w:rPr>
          <w:b/>
        </w:rPr>
        <w:t>E. 1.3</w:t>
      </w:r>
    </w:p>
    <w:p>
      <w:r>
        <w:t>Le recours est recevable pour violation du droit et constatation manifestement inexacte des faits (art. 320 CPC). L'autorité de recours a un plein pouvoir d'examen en droit, mais un pouvoir limité à l'arbitraire en fait, n'examinant par ailleurs que les griefs que les parties adressent à la motivation du premier jugement (ATF 144 III 394 consid. 4.1.4; arrêt du Tribunal fédéral 4A_10/2024 du 26 mai 2025 consid. 5.1).</w:t>
      </w:r>
    </w:p>
    <w:p>
      <w:r>
        <w:rPr>
          <w:b/>
        </w:rPr>
        <w:t>E. 1.4</w:t>
      </w:r>
    </w:p>
    <w:p>
      <w:r>
        <w:t>La procédure sommaire étant applicable, la preuve des faits allégués doit être apportée par titres (art. 254 al. 1 CPC). Les maximes des débats et de disposition s'appliquent (art. 55 al. 1, 255 let. a a contrario et art. 58 al. 1 CPC).</w:t>
      </w:r>
    </w:p>
    <w:p>
      <w:r>
        <w:rPr>
          <w:b/>
        </w:rPr>
        <w:t>E. 2</w:t>
      </w:r>
    </w:p>
    <w:p>
      <w:r>
        <w:t>La recourante reproche au Tribunal d’avoir retenu que la dette, objet du contrat de prêt, était exigible, l’intimée n’ayant pas résilié le contrat et que le montant requis en poursuite avait été rendu vraisemblable. Elle fait également grief au Tribunal d’avoir prononcé la mainlevée provisoire. 2.1.1 En vertu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Constitue une reconnaissance de dette au sens de l'art. 82 al. 1 LP, en particulier, l'acte sous seing privé, signé par le poursuivi - ou son représentant -, d'où ressort sa volonté de payer au poursuivant, sans réserve ni condition, une somme d'argent déterminée, ou aisément déterminable, et exigible (ATF 145 III 20 consid. 4.1.1; 139 III 297 consid. 2.3.1 et les références); elle peut résulter du</w:t>
      </w:r>
    </w:p>
    <w:p>
      <w:r>
        <w:t>- 6/10 -</w:t>
      </w:r>
    </w:p>
    <w:p>
      <w:r>
        <w:t>C/30146/2024 rapprochement de plusieurs pièces, dans la mesure où les éléments nécessaires en ressortent (ATF 139 III 297 consid. 2.3.1; 136 III 627 consid. 2 et la référence). 2.1.2 Un contrat écrit justifie en principe la mainlevée provisoire de l'opposition pour la somme d'argent incombant au poursuivi lorsque les conditions d'exigibilité de la dette sont établies et, en particulier dans les contrats bilatéraux, lorsque le poursuivant prouve avoir exécuté les prestations dont dépend l'exigibilité (ATF 145 III 20 consid. 4.1.1 et les références). En particulier, le contrat de prêt d'une somme déterminée constitue une reconnaissance de dette pour le remboursement du prêt, pour autant, d'une part, que le débiteur ne conteste pas avoir reçu la somme prêtée ou que le créancier soit en mesure de prouver immédiatement le contraire et, d'autre part, que le remboursement soit exigible (ATF 136 III 627 consid. 2 et les références; arrêts du Tribunal fédéral 5A_534/2023 du 13 décembre 2023 consid. 5.2.2 ; 5A_940/2020 du 27 janvier 2021 consid. 3.2.1; 5A_13/2020 du 11 mai 2020 consid. 2.5.1; 5A_473/2015 du</w:t>
      </w:r>
    </w:p>
    <w:p>
      <w:r>
        <w:rPr>
          <w:b/>
        </w:rPr>
        <w:t>E. 2.2</w:t>
      </w:r>
    </w:p>
    <w:p>
      <w:r>
        <w:t>Dans le présent cas, il est constant qu’un contrat de prêt a été conclu entre l’intimée et C______ LIMITED et que la recourante s’est portée caution solidaire de ce prêt, par acte notarié. La recourante soutient que l’intimée n’avait pas respecté le préavis de six mois prévu contractuellement pour résilier le contrat de prêt. Ce grief ne saurait prospérer. En effet, par avenant du 29 décembre 2022, il a été convenu de ce que l’échéance du prêt était fixée au 31 décembre 2023, ce que la recourante ne conteste pas. Le 30 novembre 2023, l’intimée a avisé C______ LIMITED, de même que la recourante, de ce qu’elle ne souhaitait pas renouveler la convention. Si, certes, l’intimée a mentionné dans son courrier que celle-ci était résiliée pour son échéance, cette mention est sans portée, les parties à la convention étant convenues d’un prêt à durée déterminée. Ainsi, et contrairement à ce que soutient la recourante, l’intimée n’avait pas à respecter de préavis de résiliation, le prêt prenant automatiquement fin au 31 décembre 2023 (sauf renouvellement, dont l’intimée n’a pas voulu). Le Tribunal a correctement établi les faits en retenant que la dette de C______ LIMITED, dont la recourante est caution, était exigible, et ce dès le 1er janvier 2024. La recourante fait ensuite valoir que l’intimée n’aurait pas rendu vraisemblable le montant du solde du capital. Ce grief ne porte pas. Il n’est pas contesté que ni C______ LIMITED ni la recourante n’ont remboursé la dette, en capital et intérêts, à son échéance du 31 décembre 2023. L’intimée a produit une attestation du 3 juin 2024, qu’elle a adressée à C______ LIMITED, détaillant le capital dû,</w:t>
      </w:r>
    </w:p>
    <w:p>
      <w:r>
        <w:t>- 9/10 -</w:t>
      </w:r>
    </w:p>
    <w:p>
      <w:r>
        <w:t>C/30146/2024 les intérêts, de même que l’amortissement opéré, provenant de la clôture de la relation bancaire avec la précitée, d’un montant de 2'944'800.- EUR. L’intimée n’a procédé à aucune autre compensation et n'a pas clôturé la relation bancaire de la recourante. Le montant de la dette, en capital, est ainsi déterminé, soit 8'055'200.- EUR. Par conséquent, c’est à bon droit que le Tribunal a prononcé la mainlevée provisoire de l’opposition formée au commandement de payer, pour la somme de 7'579'137 fr. 68, soit la contrevaleur de 8'055'200.- EUR, correspondant au solde du capital dû, sans frais ni intérêts.</w:t>
      </w:r>
    </w:p>
    <w:p>
      <w:r>
        <w:rPr>
          <w:b/>
        </w:rPr>
        <w:t>E. 2.3</w:t>
      </w:r>
    </w:p>
    <w:p>
      <w:r>
        <w:t>Entièrement infondé, le recours sera dès lors rejeté. 3. Les frais judiciaires de recours, y compris la décision sur effet suspensif, seront arrêtés à 3’200 fr. (art. 48 et 61 OELP) et mis à la charge de la recourante, qui succombe (art. 106 al. 1 CPC), et compensés avec l'avance versée, acquise à l'Etat de Genève (art. 111 al. 1 CPC). Elle sera en outre condamnée à verser à l’intimée 1'500 fr. à titre de dépens de recours (art. 84, 85, 88 et 90 RTFMC). * * * * *</w:t>
      </w:r>
    </w:p>
    <w:p>
      <w:r>
        <w:t>- 10/10 -</w:t>
      </w:r>
    </w:p>
    <w:p>
      <w:r>
        <w:t>C/30146/2024 PAR CES MOTIFS, La Chambre civile : A la forme : Déclare recevable le recours interjeté le 15 janvier 2026 par A______ contre le jugement JTPI/17233/2025 rendu le 11 décembre 2025 par le Tribunal de première instance dans la cause C/30146/2024-11 SML. Au fond : Le rejette. Déboute les parties de toutes autres conclusions. Sur les frais : Arrête les frais judiciaires du recours à 3'200 fr., compensés avec l’avance de frais fournie, acquise à l’Etat de Genève, et les met à la charge de A______. Condamne A______ à verser à B______ 1'500 fr. à titre de dépens de recours. Siégeant : Madame Pauline ERARD, présidente; Madame Sylvie DROIN, Madame Nathalie LANDRY, juges; Madame Laura SESSA, greffière. La présidente : Pauline ERARD</w:t>
      </w:r>
    </w:p>
    <w:p>
      <w:r>
        <w:t>La greffière : Laura SESSA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6</w:t>
      </w:r>
    </w:p>
    <w:p>
      <w:r>
        <w:t>septembre 2011 consid. 3.2; cf. aussi ATF 140 III 456 consid. 2.2.1; ABBET/VEUILLET, op. cit., n. 166, ad art. 82 LP). 2.1.3 Le juge prononce la mainlevée provisoire si le débiteur ne rend pas immédiatement vraisemblable sa libération (art. 82 al. 2 LP). Le poursuivi peut se prévaloir de tous les moyens de droit civil - exceptions ou objections - qui infirment la reconnaissance de dette (ATF 145 III 20 consid. 4.1.2; 142 III 720 consid. 4.1), notamment l'inexistence de la dette reconnue (arrêts du Tribunal fédéral 5A_227/2021 du 29 juin 2021 consid. 3.3 et les références citées), les vices de la volonté au sens de l’art. 23 ss CO (arrêts du Tribunal fédéral 5A_652/2011 du 28 février 2012 consid. 3.2.2; 5A_892/2015 du 16 février 2016 consid. 4.3.1 in fine) ou encore la simulation (arrêt du Tribunal fédéral 5A_434/2015 du 21 août 2015 consid. 6.1.2 in fine). Il n'a pas à apporter la preuve absolue (ou stricte) de ses moyens libératoires, mais seulement à les rendre vraisemblables, en principe par titre (art. 254 al. 1 CPC), d'autres moyens de preuves immédiatement disponibles n'étant, le cas échéant, pas exclus (ATF 145 III 160 consid. 5.1; arrêt du Tribunal fédéral 5A_227/2021 du 29 juin 2021 consid. 3.3). Le juge n'a pas à être persuadé de l'existence des faits allégués; il doit, en se fondant sur des éléments objectifs, avoir l'impression qu'ils se sont produits, sans exclure pour autant la possibilité qu'ils se soient déroulés autrement (ATF 142 III 720 consid. 4.1 et la référence; arrêts du Tribunal fédéral 5A_227/2021 du 29 juin 2021 consid. 3.3 et 5A_977/2020 du 5 mai 2021 consid. 2.1).</w:t>
      </w:r>
    </w:p>
    <w:p>
      <w:r>
        <w:t>- 7/10 -</w:t>
      </w:r>
    </w:p>
    <w:p>
      <w:r>
        <w:t>C/30146/2024 Lorsqu'une poursuite est engagée contre la caution, celle-ci peut rendre vraisemblables ses exceptions tenant à l'existence et au montant de la dette principale à titre de moyen libératoire au sens de l'art. 82 al. 2 LP. En effet, la garantie étant l'accessoire de la dette principale, la caution doit être autorisée à faire valoir ses moyens concernant tant sa dette que la dette principale (arrêt du Tribunal fédéral 5A_477/2011 du 10 octobre 2011 consid. 5.2.1). La caution peut notamment se prévaloir des exceptions concernant la validité de la reconnaissance de dette ou la naissance de l'engagement, la portée ou encore l'extinction de celui- ci (arrêts du Tribunal fédéral 5A_295/2023 du 15 août 2023 consid. 5.1.2 ; 5A_1036/2018 du 15 mai 2019 consid. 4.1.2; 5A_477/2011 précité consid. 5.2.1). 2.1.4 La procédure de mainlevée est une procédure sur pièces,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Le poursuivi peut se prévaloir de tous les moyens de droit civil - exceptions ou objections - qui infirment la reconnaissance de dette. Il n'a pas à apporter la preuve absolue (ou stricte) de ses moyens libératoires, mais seulement à les rendre vraisemblables, en principe par titre (art. 254 al. 1 CPC). Le juge n'a pas à être persuadé de l'existence des faits allégués; il doit, en se fondant sur des éléments objectifs, avoir l'impression qu'ils se sont produits, sans exclure pour autant la possibilité qu'ils se soient déroulés autrement (ATF 142 III 720 consid. 4.1). Lorsque le juge doit statuer selon la simple vraisemblance, il doit, en se basant sur des éléments objectifs, avoir l'impression que le fait invoqué s'est produit, sans pour autant devoir exclure la possibilité qu'il ait pu se dérouler autrement (ATF 132 III 140 consid. 4.1.1; 130 III 321 consid. 3.3; 104 Ia 408 consid. 4; arrêt du Tribunal fédéral 5A_413/2014 du 20 juin 2014 consid 4.1). Le juge de la mainlevée n'a pas à revoir ou à interpréter le titre qui lui est produit; il ne lui appartient pas non plus de trancher de délicates questions de droit matériel ou pour la solution desquelles le pouvoir d'appréciation joue un rôle important, la décision sur de telles questions étant réservée au juge du fond (ABBET/VEUILLET, op. cit., n. 106 ad art. 84 LP). Le juge de la mainlevée ne peut prendre en compte que les éléments intrinsèques au titre, à l'exclusion des éléments extrinsèques qui échappent à son pouvoir d'examen (ATF 145 III 20 consid. 4.3.3). Lors de la détermination de la volonté des parties, le juge doit tenir compte non seulement de la lettre pure, mais aussi du but du contrat, tout en étant précisé qu'il ne lui appartient pas de déterminer la volonté</w:t>
      </w:r>
    </w:p>
    <w:p>
      <w:r>
        <w:t>- 8/10 -</w:t>
      </w:r>
    </w:p>
    <w:p>
      <w:r>
        <w:t>C/30146/2024 des parties ou d'interpréter le titre de manière exhaustive (arrêt du Tribunal fédéral 5A_272/2022 du 4 août 2022 consid. 6.1.3). 2.1.5 Le cautionnement est un contrat par lequel une personne s’engage envers le créancier à garantir le paiement de la dette contractée par le débiteur (art. 492 al. 1 CO). La validité du cautionnement est subordonnée à la déclaration écrite de la caution et à l’indication numérique, dans l’acte même, du montant total à concurrence duquel la caution est tenue (art. 493 al. 1 CO). Si la caution s’oblige avec le débiteur en prenant la qualification de caution solidaire ou toute autre équivalente, le créancier peut la poursuivre avant de rechercher le débiteur et de réaliser ses gages immobiliers, à condition que le débiteur soit en retard dans le paiement de sa dette et qu’il ait été sommé en vain de s’acquitter ou que son insolvabilité soit notoire (art. 496 al. 1 CO). 2.1.6 L'exigibilité (art. 75 CO) signifie que le créancier peut exiger la prestation et que le débiteur doit l'exécuter. Le moment où la prestation est exigible est déterminé en premier lieu par la convention des parties (ATF 129 III 535 consid. 3.2.1; arrêt du Tribunal fédéral 4A_298/2019 du 31 mars 2020 consid. 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