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ACJC/620/2020 vom 11. Januar 2019</w:t>
      </w:r>
    </w:p>
    <w:p>
      <w:r>
        <w:t>GE Cour de justice, 2019-01-11, FR</w:t>
      </w:r>
    </w:p>
    <w:p>
      <w:r>
        <w:rPr>
          <w:b/>
        </w:rPr>
        <w:t xml:space="preserve">Quelle: </w:t>
      </w:r>
      <w:r>
        <w:t>https://mcp.opencaselaw.ch/entscheid/ge_gerichte_ACJC_620_2020</w:t>
      </w:r>
    </w:p>
    <w:p>
      <w:r>
        <w:t>FR: GE_GERICHTE ACJC/620/2020 du 11 janvier 2019</w:t>
      </w:r>
    </w:p>
    <w:p>
      <w:r>
        <w:t>IT: GE_GERICHTE ACJC/620/2020 del 11 gennaio 2019</w:t>
      </w:r>
    </w:p>
    <w:p>
      <w:pPr>
        <w:pStyle w:val="Heading2"/>
      </w:pPr>
      <w:r>
        <w:t>Erwägungen</w:t>
      </w:r>
    </w:p>
    <w:p>
      <w:r>
        <w:rPr>
          <w:b/>
        </w:rPr>
        <w:t>E. 1</w:t>
      </w:r>
    </w:p>
    <w:p>
      <w:r>
        <w:t>Le recours est recevable contre le retard injustifié du Tribunal (art. 319 let. c CPC). Il peut être formé en tout temps (art. 321 al. 4 CPC).</w:t>
      </w:r>
    </w:p>
    <w:p>
      <w:r>
        <w:t>En l'espèce, le recours est recevable.</w:t>
      </w:r>
    </w:p>
    <w:p>
      <w:r>
        <w:rPr>
          <w:b/>
        </w:rPr>
        <w:t>E. 2.1</w:t>
      </w:r>
    </w:p>
    <w:p>
      <w:r>
        <w:t>Conformément à l'art. 124 al. 1 CPC, le Tribunal conduit le procès et prend les décisions d'instruction nécessaires à une préparation et à une conduite rapide de la procédure. La conduite du procès inclut toutes les ordonnances qui sont nécessaires, au cours de la procédure, à son déroulement régulier et à la préparation du jugement, sans se prononcer sur la recevabilité de la demande ni sur son bien-fondé, ainsi que les décisions de renvoi d'audience au sens de l'art. 135 CPC (arrêt du Tribunal fédéral 4A_617/2013 du 30 juin 2014 consid. 3.4).</w:t>
      </w:r>
    </w:p>
    <w:p>
      <w:r>
        <w:t>Une fois l'avance de frais versée, le Tribunal notifie la demande au défendeur et lui fixe un délai pour déposer une réponse écrite (art. 222 al. 1 CPC).</w:t>
      </w:r>
    </w:p>
    <w:p>
      <w:r>
        <w:t>Les délais fixés judiciairement peuvent être prolongés pour des motifs suffisants, lorsque la demande en est faite avant leur expiration (art. 144 al. 2 CPC).</w:t>
      </w:r>
    </w:p>
    <w:p>
      <w:r>
        <w:t>- 4/6 -</w:t>
      </w:r>
    </w:p>
    <w:p>
      <w:r>
        <w:t>C/21614/2018</w:t>
      </w:r>
    </w:p>
    <w:p>
      <w:r>
        <w:rPr>
          <w:b/>
        </w:rPr>
        <w:t>E. 2.2</w:t>
      </w:r>
    </w:p>
    <w:p>
      <w:r>
        <w:t>L'art.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Le retard injustifié à statuer résulte en principe d'une absence d'activité de la part de l'autorité. Exceptionnellement, il peut cependant résulter également d'actes positifs de celle-ci, tels que les prolongations de la procédure découlant de l'administration de preuves inutiles (arrêt du Tribunal fédéral 8C_1014/2012 du 3 juillet 2013 consid. 4 publié in RSPC 6/2013, p. 510, no 1413). Le caractère raisonnable du délai s'apprécie selon les circonstances particulières de la cause, eu égard notamment à la complexité de l'affaire, à l'enjeu du litige pour l'intéressé, à son comportement ainsi qu'à celui des autorités compétentes (ATF 144 II 486 consid. 3.2; 135 I 265 consid. 4.4). A cet égard, il appartient au justiciable d'entreprendre ce qui est en son pouvoir pour que l'autorité fasse diligence, que ce soit en l'invitant à accélérer la procédure ou en recourant, le cas échéant, pour retard injustifié (ATF 130 I 312 consid. 5.2; arrêt du Tribunal fédéral 2C_1058/2017 du 5 février 2019 consid. 8.1). Par ailleurs, on ne saurait reprocher à l'autorité quelques temps morts, qui sont inévitables dans une procédure. Lorsqu'aucun d'eux n'est d'une durée vraiment choquante, c'est l'appréciation d'ensemble qui prévaut (ATF 130 I 312 consid. 5.2; arrêts du Tribunal fédéral 12T_1/2018 du 26 juin 2018 consid. 3; 5D_205/2018 du 24 avril 2019 consid. 4.3.1).</w:t>
      </w:r>
    </w:p>
    <w:p>
      <w:r>
        <w:rPr>
          <w:b/>
        </w:rPr>
        <w:t>E. 2.3</w:t>
      </w:r>
    </w:p>
    <w:p>
      <w:r>
        <w:t>En l'espèce, il est constant qu'à la suite de l'introduction de la demande au Tribunal, après l'échec de la tentative de conciliation, celui-ci a fixé un délai aux recourants au 11 février 2019 pour verser une avance de frais, dont ils se sont acquittés dans le délai fixé. Ils ont toutefois également formé, le 16 janvier 2019, une demande de reconsidération de ladite avance de frais au Tribunal. Celui-ci a rendu sa décision le 24 juin 2019, déclarant irrecevable ladite demande de reconsidération. Le Tribunal a ensuite, le 8 juillet 2019, transmis la demande au défendeur et lui a imparti un délai à début octobre 2019 pour ce faire. Alors qu'il comparaissait jusque-là en personne, le défendeur a constitué un avocat, lequel a sollicité, le 18 septembre 2019, qu'une prolongation de délai lui soit accordée. Le Tribunal a fait droit à cette requête, par ordonnance du 30 septembre 2019. Il a, par nouvelle ordonnance du 24 janvier 2020, prolongé le délai de réponse au 28 février 2020.</w:t>
      </w:r>
    </w:p>
    <w:p>
      <w:r>
        <w:t>- 5/6 -</w:t>
      </w:r>
    </w:p>
    <w:p>
      <w:r>
        <w:t>C/21614/2018 Les laps de temps entre les diverses actions du Tribunal ne constituent pas une durée excessive, les recourants ne soutenant au demeurant pas que leur affaire serait urgente ou que leur partie adverse retarderait inutilement la procédure. En définitive, le recours sera rejeté.</w:t>
      </w:r>
    </w:p>
    <w:p>
      <w:r>
        <w:rPr>
          <w:b/>
        </w:rPr>
        <w:t>E. 3</w:t>
      </w:r>
    </w:p>
    <w:p>
      <w:r>
        <w:t>Les frais judiciaires du recours seront arrêtés à 300 fr. (art. 13 et 41 RTFMC) et mis à la charge des recourants, conjointement, qui succombent (art. 106 al. 1 CPC). Ils seront compensés avec l'avance de frais du même montant versée, laquelle demeure acquise à l'Etat de Genève (art. 111 al. 1 CPC).</w:t>
      </w:r>
    </w:p>
    <w:p>
      <w:r>
        <w:t>Compte tenu de l'issue du litige, il ne se justifie pas d'allouer de dépens. * * * * *</w:t>
      </w:r>
    </w:p>
    <w:p>
      <w:r>
        <w:t>- 6/6 -</w:t>
      </w:r>
    </w:p>
    <w:p>
      <w:r>
        <w:t>C/21614/2018 PAR CES MOTIFS, La Chambre civile : A la forme : Déclare recevable le recours interjeté le 5 février 2020 par A______ et B______ pour retard injustifié dans la cause C/21614/2018-16. Au fond : Le rejette. Déboute les parties de toutes autres conclusions. Sur les frais : Arrête les frais judiciaires du recours à 300 fr., les met à la charge de A______ et B______, conjointement, et les compense avec l'avance de frais effectuée, laquelle demeure acquise à l'Etat de Genève. Dit qu'il n'est pas alloué de dépens de recours.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