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ACJC/620/2019 vom 14. Mai 2019</w:t>
      </w:r>
    </w:p>
    <w:p>
      <w:r>
        <w:t>GE Cour de justice, 2019-05-14, FR</w:t>
      </w:r>
    </w:p>
    <w:p>
      <w:r>
        <w:rPr>
          <w:b/>
        </w:rPr>
        <w:t xml:space="preserve">Quelle: </w:t>
      </w:r>
      <w:r>
        <w:t>https://mcp.opencaselaw.ch/entscheid/ge_gerichte_ACJC_620_2019</w:t>
      </w:r>
    </w:p>
    <w:p>
      <w:r>
        <w:t>FR: GE_GERICHTE ACJC/620/2019 du 14 mai 2019</w:t>
      </w:r>
    </w:p>
    <w:p>
      <w:r>
        <w:t>IT: GE_GERICHTE ACJC/620/2019 del 14 maggio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Il est dès lors admis d'apprécier la valeur litigieuse en fonction des prétentions pécuniaires auxquelles les renseignements ou documents requis peuvent servir de fondement (ATF 126 III 445 consid. 3b; arrêts du Tribunal fédéral 4A_640/2016 du 25 septembre 2017 consid. 1; 4A_38/2011 du 6 avril 2011 consid. 1).</w:t>
      </w:r>
    </w:p>
    <w:p>
      <w:r>
        <w:rPr>
          <w:b/>
        </w:rPr>
        <w:t>E. 1.2</w:t>
      </w:r>
    </w:p>
    <w:p>
      <w:r>
        <w:t>En l'espèce, l'appelant réclame des renseignements à l'intimée en relation avec des comptes sur lesquels seraient déposés des avoirs à hauteur de 228 millions de dollars US. La valeur litigieuse dépasse dès lors le seuil de 10'000 fr. prévu par la loi de sorte que la voie de l'appel est ouverte.</w:t>
      </w:r>
    </w:p>
    <w:p>
      <w:r>
        <w:rPr>
          <w:b/>
        </w:rPr>
        <w:t>E. 1.3</w:t>
      </w:r>
    </w:p>
    <w:p>
      <w:r>
        <w:t>L'appel ayant été interjeté auprès de l'autorité compétente (art. 120 al. 1 let. a LOJ), dans le délai utile de trente jours et selon la forme prescrite par la loi (art. 130 al. 1, 142 al. 1, 145 al. 1 let. b et 311 CPC), il est recevable à cet égard.</w:t>
      </w:r>
    </w:p>
    <w:p>
      <w:r>
        <w:rPr>
          <w:b/>
        </w:rPr>
        <w:t>E. 1.4</w:t>
      </w:r>
    </w:p>
    <w:p>
      <w:r>
        <w:t>Sont également recevables la réponse de l'intimée ainsi que les réplique et duplique des parties, déposées dans les délais légaux, respectivement impartis à cet effet (art. 312 al. 2, 316 al. 1 CPC).</w:t>
      </w:r>
    </w:p>
    <w:p>
      <w:r>
        <w:t>- 8/16 -</w:t>
      </w:r>
    </w:p>
    <w:p>
      <w:r>
        <w:t>C/25330/2016</w:t>
      </w:r>
    </w:p>
    <w:p>
      <w:r>
        <w:rPr>
          <w:b/>
        </w:rPr>
        <w:t>E. 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L'appel qui ne comporte pas une motivation suffisante doit être déclaré irrecevable (ATF 137 III 617 consid. 6.4, in SJ 2012 I 373; arrêt du Tribunal fédéral 4A_203/2013 du 6 juin 2013 consid. 3.2).</w:t>
      </w:r>
    </w:p>
    <w:p>
      <w:r>
        <w:rPr>
          <w:b/>
        </w:rPr>
        <w:t>E. 3</w:t>
      </w:r>
    </w:p>
    <w:p>
      <w:r>
        <w:t>L'appelant reproche au Tribunal d'avoir violé son droit d'être entendu en déclarant irrecevables les pièces 22 à 24 déposées à l'audience de plaidoiries du 2 mars 2018. Il avait formulé sa demande tendant à introduire des faits et des moyens de preuve nouveaux lors de l'audience du 7 novembre 2017, alors que les débats principaux n'étaient pas encore ouverts, et requis à cette fin un second échange d'écritures, ce à quoi l'intimée avait indiqué ne pas s'opposer. Le Tribunal avait toutefois refusé de donner suite à cette demande et cité les parties à une audience de plaidoiries finales, de sorte qu'il n'avait eu d'autre choix que de produire les pièces susmentionnées lors de cette audience.</w:t>
      </w:r>
    </w:p>
    <w:p>
      <w:r>
        <w:rPr>
          <w:b/>
        </w:rPr>
        <w:t>E. 3.1</w:t>
      </w:r>
    </w:p>
    <w:p>
      <w:r>
        <w:t>Le droit d'être entendu ancré à l'art. 29 al. 2 Cst et à l'art. 53 CPC implique le droit pour les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142 I 86 consid. 2.2, in JdT 2016 I 64; 135 I 187 consid. 2.2; arrêt du Tribunal fédéral 4A_85/2017 du 4 septembre 2017 consid. 3.1.1).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Zivilprozessordnung, Basler Kommentar, 3ème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w:t>
      </w:r>
    </w:p>
    <w:p>
      <w:r>
        <w:t>- 9/16 -</w:t>
      </w:r>
    </w:p>
    <w:p>
      <w:r>
        <w:t>C/25330/2016 (pseudo novum) CPC (ATF 144 III 67 consid. 2.1). Si celles-ci ne sont pas satisfaites, la preuve ne pourra pas être administrée sur ce point (art. 152 CPC; arrêt du Tribunal fédéral 4A_504/2015 du 28 janvier 2016 consid. 2.4).</w:t>
      </w:r>
    </w:p>
    <w:p>
      <w:r>
        <w:rPr>
          <w:b/>
        </w:rPr>
        <w:t>E. 3.2</w:t>
      </w:r>
    </w:p>
    <w:p>
      <w:r>
        <w:t>En l'espèce, le Tribunal a cité les parties à une audience de débats d'instruction et de premières plaidoiries le 7 novembre 2017, lors de laquelle il a ouvert les débats principaux. Dans la mesure où l'appelant ne conteste pas avoir été en possession des pièces litigieuses le jour de cette audience, il était a priori tenu, conformément à la jurisprudence susmentionnée, de les produire à cette occasion, avant les premières plaidoiries. Il ne pouvait pas se borner à requérir un second échange d'écritures lors de cette audience en vue de produire lesdites pièces, étant souligné qu'un tel échange ne peut plus intervenir une fois les débats principaux ouverts et dépend, en tout état, du pouvoir d'appréciation du juge. Ceci précisé, la question de la recevabilité des pièces susmentionnées peut souffrir de rester indécise. Comme il sera exposé ci-après (cf. infra consid. 6.2), leur contenu n'est en effet pas susceptible de modifier l'issue du litige.</w:t>
      </w:r>
    </w:p>
    <w:p>
      <w:r>
        <w:rPr>
          <w:b/>
        </w:rPr>
        <w:t>E. 4.1</w:t>
      </w:r>
    </w:p>
    <w:p>
      <w:r>
        <w:t>L'appelant conclut à la condamnation de l'intimée à lui fournir la documentation et les fichiers informatiques relatifs aux comptes bancaires ouverts par feu C______ (II.2) de même qu'un rapport détaillé sur la gestion des valeurs financières déposées sur ces comptes (II.3).</w:t>
      </w:r>
    </w:p>
    <w:p>
      <w:r>
        <w:rPr>
          <w:b/>
        </w:rPr>
        <w:t>E. 4.2</w:t>
      </w:r>
    </w:p>
    <w:p>
      <w:r>
        <w:t>En l'espèce, le Tribunal a retenu que feu C______ n'avait jamais été cliente de l'intimée. Il a par conséquent rejeté les conclusions de l'appelant tendant à la fourniture de renseignements en lien avec les comptes dont la précitée aurait été titulaire. Or, l'appel ne comporte aucun grief motivé visant à remettre en cause le jugement entrepris sur ce point. Les conclusions de l'appelant tendant à la fourniture de renseignements en relation avec les comptes bancaires ouverts par feu C______ sont par conséquent irrecevables.</w:t>
      </w:r>
    </w:p>
    <w:p>
      <w:r>
        <w:rPr>
          <w:b/>
        </w:rPr>
        <w:t>E. 5</w:t>
      </w:r>
    </w:p>
    <w:p>
      <w:r>
        <w:t>L'appelant conclut à la condamnation de l'intimée à lui fournir la documentation et les fichiers informatiques relatifs aux comptes bancaires ouverts par toute entité juridique dont feu C______ était l'ayant droit économique ou la bénéficiaire (II.2) de même qu'un rapport détaillé sur la gestion des valeurs financières déposées sur ces comptes (II.3).</w:t>
      </w:r>
    </w:p>
    <w:p>
      <w:r>
        <w:rPr>
          <w:b/>
        </w:rPr>
        <w:t>E. 5.1</w:t>
      </w:r>
    </w:p>
    <w:p>
      <w:r>
        <w:t>Lorsque la cause présente des aspects internationaux comme c'est en l'espèce le cas, il convient préalablement de la qualifier selon la loi du for, soit le droit suisse.</w:t>
      </w:r>
    </w:p>
    <w:p>
      <w:r>
        <w:t>- 10/16 -</w:t>
      </w:r>
    </w:p>
    <w:p>
      <w:r>
        <w:t>C/25330/2016</w:t>
      </w:r>
    </w:p>
    <w:p>
      <w:r>
        <w:rPr>
          <w:b/>
        </w:rPr>
        <w:t>E. 5.2</w:t>
      </w:r>
    </w:p>
    <w:p>
      <w:r>
        <w:t>Selon la jurisprudence, lorsque l'héritier se prévaut d'un droit à l'information sur des avoirs dont le défunt était seulement l'ayant droit économique, il fait valoir un droit successoral, et non pas contractuel (ATF 138 III 728 consid. 3.5; 136 III 461 consid. 4 et 5.2; arrêt du Tribunal fédéral 5A_695/2013 du 15 juillet 2014 consid. 6.1 et les réf. citées).</w:t>
      </w:r>
    </w:p>
    <w:p>
      <w:r>
        <w:t>A teneur de l'article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D'après l'art. 60 CPC, le tribunal examine d'office s'il est compétent à raison du lieu (art. 59 al. 2 let. b CPC). Ce devoir existe même si les parties n'ont pas pris de conclusions à ce sujet et qu'elles admettent que cette compétence est donnée. Cette question est ainsi soustraite à leur libre disposition (HOHL, Procédure civile, tome 1, 2016, 2ème édition, n. 1376 et 1407).</w:t>
      </w:r>
    </w:p>
    <w:p>
      <w:r>
        <w:rPr>
          <w:b/>
        </w:rPr>
        <w:t>E. 5.3</w:t>
      </w:r>
    </w:p>
    <w:p>
      <w:r>
        <w:t>En l'espèce, le Tribunal a considéré qu'un examen approfondi du droit international privé brésilien serait nécessaire afin de déterminer s'il existe une impossibilité juridique d'agir au Brésil. Il a néanmoins retenu que compte tenu des articles 88 et 89 du Code de procédure civile brésilien, les tribunaux de cet Etat n'admettraient vraisemblablement pas leur compétence s'agissant de statuer sur le droit de l'appelant en lien avec des avoirs sis en Suisse, de sorte que les juridictions genevoises étaient a priori compétentes à raison du lieu. Il n'a toutefois pas tranché définitivement cette question au motif que les conclusions de l'appelant devaient être rejetées sur le fond. Contrairement à ce qui résulte du jugement entrepris, les articles 88 et 89 du Code de procédure civile brésilien ne traitent à première vue pas de la compétence des tribunaux brésiliens à raison du lieu mais des frais et dépens. Cela étant, les parties ne contestent pas, au stade de l'appel, que lesdits tribunaux se seraient, en toute hypothèse, considérés comme incompétents ratione loci pour statuer sur les conclusions de l'appelant et que la condition d'inaction de l'autorité étrangère posée par l'art. 88 al. 1 LDIP était par conséquent remplie. La compétence des juridictions genevoises pour statuer sur les conclusions susmentionnées sera par conséquent admise.</w:t>
      </w:r>
    </w:p>
    <w:p>
      <w:r>
        <w:rPr>
          <w:b/>
        </w:rPr>
        <w:t>E. 5.4</w:t>
      </w:r>
    </w:p>
    <w:p>
      <w:r>
        <w:t>S'agissant du droit applicable, la succession d'une personne qui a eu son dernier domicile à l'étranger est régie par le droit que désignent les règles de droit international privé de l'Etat dans lequel le défunt était domicilié (art. 91 al. 1 LDIP). Le contenu de ce droit doit être établi d'office, la collaboration des parties pouvant être requise à cet effet (art. 16 LDIP).</w:t>
      </w:r>
    </w:p>
    <w:p>
      <w:r>
        <w:t>- 11/16 -</w:t>
      </w:r>
    </w:p>
    <w:p>
      <w:r>
        <w:t>C/25330/2016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La question de savoir si un héritier a droit à obtenir des renseignements de la part de tiers sur des biens pouvant appartenir à la succession entre dans le champ d'application du droit successoral tel que défini par la disposition susmentionnée (arrêt du Tribunal fédéral 5A_695/2013 du 15 juillet 2014 consid. 6.1; BRETTON- CHEVALLIER, La banque face aux demandes de renseignements des héritiers - Aspects contractuels, successoraux et de droit international privé, in Not@lex 2011 p. 141 et l'arrêt cité).</w:t>
      </w:r>
    </w:p>
    <w:p>
      <w:r>
        <w:rPr>
          <w:b/>
        </w:rPr>
        <w:t>E. 5.5</w:t>
      </w:r>
    </w:p>
    <w:p>
      <w:r>
        <w:t>En l'espèce, feu C______ était domiciliée au Brésil lorsqu'elle est décédée le ______ 2004, de sorte qu'il conviendrait en principe de déterminer, sur la base du droit international privé brésilien, le droit applicable à la succession, de manière à établir la portée du droit aux renseignements de l'appelant. La question du droit applicable à la succession peut cependant souffrir de rester indécise, à l'instar de ce qu'a considéré le Tribunal. L'appelant n'invoque en effet aucune disposition du droit interne brésilien lui conférant un droit à obtenir des renseignements en justice de la part de l'intimée en relation avec les comptes bancaires dont sa mère aurait été l'ayant droit économique. A supposer que ledit droit soit applicable en vertu des règles de conflit de cet Etat, les conclusions de l'appelant devraient dès lors être déclarées irrecevables, faute de reposer sur un grief motivé. A supposer que le droit suisse soit applicable, - ce que soutient l'appelant en se fondant sur un jugement prononcé le 28 avril 2015 par un tribunal de Brasilia dont il produit un extrait -, ce droit ne permettrait pas non plus de faire droit à ses conclusions, conformément à ce qui sera exposé ci-après (cf. infra consid. 6). Il n'est dès lors pas nécessaire de trancher la question susmentionnée.</w:t>
      </w:r>
    </w:p>
    <w:p>
      <w:r>
        <w:rPr>
          <w:b/>
        </w:rPr>
        <w:t>E. 6</w:t>
      </w:r>
    </w:p>
    <w:p>
      <w:r>
        <w:t>L'appelant reproche au Tribunal d'avoir refusé de donner suite à sa demande de renseignements en se fondant sur des faits constatés de manière inexacte et considère que les conditions auxquelles la jurisprudence soumet une telle demande sont réalisées.</w:t>
      </w:r>
    </w:p>
    <w:p>
      <w:r>
        <w:rPr>
          <w:b/>
        </w:rPr>
        <w:t>E. 6.1.1</w:t>
      </w:r>
    </w:p>
    <w:p>
      <w:r>
        <w:t>En présence de demandes de renseignements émanant des héritiers de l'ayant-droit économique, la Cour de céans avait admis, sous l'empire de l'ancienne loi de procédure civile genevoise (ci-après : aLPC), qu'un héritier réservataire était légitimé à obtenir tous les renseignements et documents relatifs</w:t>
      </w:r>
    </w:p>
    <w:p>
      <w:r>
        <w:t>- 12/16 -</w:t>
      </w:r>
    </w:p>
    <w:p>
      <w:r>
        <w:t>C/25330/2016 aux comptes des entités dont le de cujus était l'ayant droit économique, pour autant que les biens appartenant à cette entité ressortissent à l'avoir successoral, et ce, afin de lui permettre d'entreprendre les démarches nécessaires à la reconstitution de sa réserve héréditaire (ACJC/70/2006 du 20 janvier 2006 consid. 4.4 et les arrêts cités). En application de cette jurisprudence, la demande devait émaner d'héritiers réservataires; le droit régissant la succession devait donc connaître une telle institution, voire une institution analogue. L'héritier réservataire devait en outre rendre hautement vraisemblable la lésion de sa réserve, l'existence d'un patrimoine du de cujus détenu par une structure, et enfin le fait que la banque avait connaissance de la structure mise en place par le de cujus, respectivement de l'existence d'un rapport fiduciaire (BRETTON-CHEVALLIER, op. cit., p. 142 et les arrêts cités). Si ces conditions étaient réalisées, l'héritier réservataire pouvait en principe réclamer les informations permettant de reconstituer le patrimoine du de cujus au jour du décès. Ces dernières englobaient les relevés de compte pour les dix ans précédant le dépôt de la requête, les éventuels documents de clôture du compte et la destination des avoirs qui s'y trouvaient. L'héritier pouvait également prétendre aux renseignements relatifs à la création et au fonctionnement des entités dont le défunt était l'ayant droit économique, de même qu'à connaître l'identité de toute personne physique ou entité juridique ayant bénéficié de versements en provenance du compte concerné, et ce également pour les dix ans précédant le dépôt de la requête (BRETTON-CHEVALLIER, op. cit., p. 143). La jurisprudence susmentionnée ne se prononçait toutefois pas sur les principes juridiques devant régir l'allocation de ce genre de renseignements à l'héritier réservataire, ni sur la base légale qui devait permettre à la banque de fournir des informations concernant un compte tiers (STANISLAS, Ayant droit économique et droit civil: le devoir de renseignements de la banque, in SJ 1999 II p. 443).</w:t>
      </w:r>
    </w:p>
    <w:p>
      <w:r>
        <w:rPr>
          <w:b/>
        </w:rPr>
        <w:t>E. 6.1.2</w:t>
      </w:r>
    </w:p>
    <w:p>
      <w:r>
        <w:t>Dans des affaires successorales plus récentes auxquelles le droit suisse s'appliquait, le Tribunal fédéral a déduit des articles 607 al. 3 CC et 610 al. 2 CC, - lesquels prévoient que les héritiers possesseurs de biens de la succession ou débiteurs du défunt sont tenus de fournir à cet égard des renseignements précis lors du partage et de se communiquer, sur leur situation envers le défunt, tous les renseignements propres à permettre une égale et juste répartition, à savoir toutes les informations qui peuvent objectivement apparaître comme propres à exercer une influence quelconque sur le partage -, un droit de l'héritier d'obtenir des renseignements de la part des tiers analogue à celui existant entre cohéritiers. Il a considéré que ce droit pouvait notamment être invoqué vis-à-vis d'un tiers potentiellement lié à l'héritier du point de vue du droit des successions, tel un donataire en rapport avec une éventuelle action en réduction, ou un tiers</w:t>
      </w:r>
    </w:p>
    <w:p>
      <w:r>
        <w:t>- 13/16 -</w:t>
      </w:r>
    </w:p>
    <w:p>
      <w:r>
        <w:t>C/25330/2016 possesseur de la succession (ATF 132 III 677 consid. 4.2.4 et arrêt du Tribunal fédéral 5A_681/2017 du 7 février 2018 consid. 4.1.2 cités par LOMBARDINI, Bankgeheimnis und Auskunftsrecht der Erben, in Not@lex 2018 p. 114). Les héritiers disposant ainsi du même droit aux renseignements envers les tiers qu'envers les autres héritiers, l'auteur précité considère qu'ils pourraient se fonder sur la jurisprudence susmentionnée pour obtenir, par la voie judiciaire, les renseignements nécessaires à l'identification des actifs dont le de cujus avait été l'ayant droit économique. En raison du secret bancaire, la banque ne pourrait toutefois faire droit à une telle requête que dans le cadre d'une procédure judiciaire, le titulaire du compte devant en outre être informé de ladite procédure afin de pouvoir y faire valoir sa position (LOMBARDINI, op. cit., p. 114). Dans sa première version de la contribution susmentionnée, LOMBARDINI avait pointé les conséquences incisives que pourrait avoir l'admission d'une obligation de renseignement autonome des tiers compte tenu de l'étendue des informations fournies, la banque détentrice des informations pouvant être amenée à révéler des renseignements concernant d'autres clients et ayants droit économiques. Il avait considéré qu'une action autonome tendant à obtenir des renseignements ne devrait dès lors être admise qu'en présence d'éléments extrêmement convaincants présentés par les personnes la déposant. Cette question devait être résolue par la jurisprudence en tenant compte, notamment, des principes posés dans le CPC (LOMBARDINI, Secret bancaire et droit à l'information des héritiers, in Not@lex 2012 p. 105 et note 51).</w:t>
      </w:r>
    </w:p>
    <w:p>
      <w:r>
        <w:rPr>
          <w:b/>
        </w:rPr>
        <w:t>E. 6.1.3</w:t>
      </w:r>
    </w:p>
    <w:p>
      <w:r>
        <w:t>Depuis le 1er janvier 2011, l'art. 163 al. 1 CPC prévoit qu'une partie peut refuser de collaborer lorsque l'administration des preuves pourrait exposer un de ses proches au sens de l'art. 165 CPC à une poursuite pénale ou engager sa responsabilité civile (let. a) ou lorsque la révélation d'un secret pourrait être punissable en vertu de l'art. 321 du code pénal (let. b). Selon l'art. 163 al. 2 CPC, les dépositaires d'autres secrets protégés par la loi - tel que le secret bancaire protégé par l'art. 47 LB (cf. arrêt du Tribunal fédéral 4A_63/2016 du 10 octobre 2016 consid. 1.2) - peuvent refuser de collaborer s'ils rendent vraisemblable que l'intérêt à garder le secret l'emporte sur l'intérêt à la manifestation de la vérité. Il découle de l'art. 163 al. 2 CPC que les dépositaires du secret bancaire sont en principe obligés de collaborer. Ils ne peuvent s'y refuser que s'ils rendent vraisemblable que l'intérêt au secret prime l'intérêt à ce que la vérité soit faite (Message du Conseil fédéral relatif à l'adoption du CPC, FF 2006 p. 6929). Le juge doit dès lors procéder à une pesée d'intérêts dans laquelle il prendra notamment en considération l'importance du moyen de preuve en cause pour la recherche de la vérité dans le cas concret et la possibilité d'ordonner des mesures appropriées, comme par exemple sélectionner les parties pertinentes de documents à remettre à la partie adverse (ACJC/615/2014 du 23 mai 2014 consid. 2.1 et les</w:t>
      </w:r>
    </w:p>
    <w:p>
      <w:r>
        <w:t>- 14/16 -</w:t>
      </w:r>
    </w:p>
    <w:p>
      <w:r>
        <w:t>C/25330/2016 réf. citées; cf. également JEANDIN, Procédure civile: moyens de preuve et secret bancaire, in Journée 2010 de droit bancaire et financier, 2011, p. 63).</w:t>
      </w:r>
    </w:p>
    <w:p>
      <w:r>
        <w:rPr>
          <w:b/>
        </w:rPr>
        <w:t>E. 6.2</w:t>
      </w:r>
    </w:p>
    <w:p>
      <w:r>
        <w:t>En l'espèce, le Tribunal a estimé que les conditions auxquelles la jurisprudence de la Cour de justice soumettait le droit de l'héritier de l'ayant droit économique à obtenir des renseignements de la part de la banque n'étaient pas réalisées: l'appelant n'avait en effet allégué ni sa qualité d'héritier réservataire, ni la lésion de sa réserve; l'article de presse qu'il avait produit relatait certes l'existence d'un lien entre les sociétés qui y étaient listées et feu C______, à savoir que cette dernière et son frère étaient "ex-socios" des sociétés en question; cet élément était toutefois insuffisant pour démontrer que la précitée aurait été l'ayant droit économique de ces sociétés. In casu, la question de savoir si le Tribunal pouvait, au vu des développements mentionnés ci-dessus, s'appuyer sur la jurisprudence de la Cour de céans - élaborée sous l'empire de l'aLPC - pour trancher le cas d'espèce peut souffrir de rester indécise. Il en va de même de la question de l'étendue des informations dont l'héritier du de cujus peut requérir la transmission (cf. supra consid. 6.1.2). Conformément à la jurisprudence rendue par le Tribunal fédéral en relation avec les art. 607 et 610 CC, il incombait en effet à l'appelant d'établir, avec un degré de preuve suffisant, les faits dont il pouvait déduire un droit à obtenir des renseignements de la part de l'intimée, à savoir que feu C______ avait été ayant droit économique ou bénéficiaire d'avoirs déposés sur des comptes ouverts dans les livres de cette dernière. Or, à l'instar de ce qu'a retenu le premier juge, la seule production d'un article de presse en portugais, paru en 2015 dans le cadre du scandale "F______", dont l'appelant ne précise en outre ni la date, ni le média de publication, ne saurait suffire à démontrer que sa mère aurait détenu des participations au sein de G______ et de H______., et moins encore qu'elle aurait été ayant droit économique des avoirs déposés par ces sociétés auprès de l'intimée. Cet article est d'autant moins probant que, comme l'indique lui-même l'appelant, il repose sur des documents bancaires relatifs aux années 2005 à 2007, alors que sa mère est décédée le 26 août 2004. A supposer qu'il soit recevable, le rapport rendu par K______ et produit par l'appelant à l'audience de plaidoiries du 7 mars 2018 ne mentionne pas non plus que feu C______ aurait figuré, de son vivant, parmi le(s) ayant(s) droit économique(s) des comptes potentiellement ouverts au nom de ces sociétés dans les livres de l'intimée. Le fait que l'intimée se soit acquittée d'une amende de 40 millions de francs dans le cadre de la procédure pénale ouverte à son encontre par le Ministère public genevois à la suite du scandale "F______" et que les autorités brésiliennes enquêtent actuellement contre des individus suspectés de maintenir des comptes</w:t>
      </w:r>
    </w:p>
    <w:p>
      <w:r>
        <w:t>- 15/16 -</w:t>
      </w:r>
    </w:p>
    <w:p>
      <w:r>
        <w:t>C/25330/2016 auprès de l'intimée à des fins d'évasion fiscale et de blanchiment d'argent, n'est au surplus pas de nature à modifier l'appréciation susmentionnée. En l'absence d'éléments probants quant à l'existence de comptes ouverts dans les livres de l'intimée dont feu C______ aurait été l'ayant droit économique, les conclusions de l'appelant doivent être rejetées et le jugement entrepris confirmé sur ce point, par substitution de motifs.</w:t>
      </w:r>
    </w:p>
    <w:p>
      <w:r>
        <w:rPr>
          <w:b/>
        </w:rPr>
        <w:t>E. 7.1</w:t>
      </w:r>
    </w:p>
    <w:p>
      <w:r>
        <w:t>L'appelant conclut en dernier lieu à la condamnation de l'intimée à lui communiquer toutes les données qu'elle traite concernant feu C______ ainsi que toute entité juridique dont la prénommée était l'ayant droit économique ou la bénéficiaire (II.5).</w:t>
      </w:r>
    </w:p>
    <w:p>
      <w:r>
        <w:rPr>
          <w:b/>
        </w:rPr>
        <w:t>E. 7.2</w:t>
      </w:r>
    </w:p>
    <w:p>
      <w:r>
        <w:t>En l'espèce, le Tribunal a estimé que l'appelant ne pouvait déduire aucun droit des dispositions de la LPD à l'encontre de l'intimée dès lors que les informations réclamées ne constituaient pas des "données le concernant". Or, l'appel ne comporte, là également, aucun grief motivé visant à remettre en cause cet aspect du jugement. Les conclusions susmentionnées sont par conséquent irrecevables.</w:t>
      </w:r>
    </w:p>
    <w:p>
      <w:r>
        <w:rPr>
          <w:b/>
        </w:rPr>
        <w:t>E. 8</w:t>
      </w:r>
    </w:p>
    <w:p>
      <w:r>
        <w:t>Les frais judiciaires d'appel seront arrêtés à 4'000 fr. (art. 5, 17 et 35 RTFMC) et mis à la charge de l'appelant, qui succombe (art. 106 al. 1 CPC). Ils seront partiellement compensés avec l'avance versée par ce dernier, qui reste acquise à l'Etat de Genève. L'appelant devra par conséquent s'acquitter de la somme de 2'000 fr. en mains des Services financiers du Pouvoir judiciaire, à titre de règlement du solde desdits frais (art. 111 al. 1 CPC). Il sera en outre condamné à verser à l'intimée des dépens d'appel de 4'000 fr. (art. 105 al. 2, 111 al. 2 CPC; art. 84, 85 al. 1 et 90 RTFMC; art. 23 al. 1 LaCC), débours et TVA compris (art. 25 et 26 LaCC). * * * * *</w:t>
      </w:r>
    </w:p>
    <w:p>
      <w:r>
        <w:t>- 16/16 -</w:t>
      </w:r>
    </w:p>
    <w:p>
      <w:r>
        <w:t>C/25330/2016 PAR CES MOTIFS, La Chambre civile : A la forme et au fond : Rejette, dans la mesure de sa recevabilité, l'appel interjeté par A______ le 14 septembre 2018 contre le jugement JTPI/11199/2018 rendu le 13 juillet 2018 par le Tribunal de première instance dans la cause C/25330/2016-9. Confirme ce jugement. Déboute les parties de toutes autres ou contraires conclusions. Sur les frais : Arrête les frais judiciaires d'appel à 4'000 fr., les met à la charge de A______ et les compense partiellement avec l'avance effectuée, laquelle reste acquise à l'Etat de Genève. Condamne A______ à s'acquitter de la somme de 2'000 fr. en mains des Services financiers du Pouvoir judiciaire à titre de règlement du solde des frais judiciaires d'appel. Condamne A______ à verser 4'000 fr. à B______ (SUISSE) SA à titre de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