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ACJC/61/2022 vom 21. Januar 2022</w:t>
      </w:r>
    </w:p>
    <w:p>
      <w:r>
        <w:t>GE Cour de justice, 2022-01-21, FR</w:t>
      </w:r>
    </w:p>
    <w:p>
      <w:r>
        <w:rPr>
          <w:b/>
        </w:rPr>
        <w:t xml:space="preserve">Quelle: </w:t>
      </w:r>
      <w:r>
        <w:t>https://mcp.opencaselaw.ch/entscheid/ge_gerichte_ACJC_61_2022</w:t>
      </w:r>
    </w:p>
    <w:p>
      <w:r>
        <w:t>FR: GE_GERICHTE ACJC/61/2022 du 21 janvier 2022</w:t>
      </w:r>
    </w:p>
    <w:p>
      <w:r>
        <w:t>IT: GE_GERICHTE ACJC/61/2022 del 21 gennaio 2022</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Il est suffisamment motivé, contrairement à ce que soutient l'intimé, étant rappelé que la Cour applique le droit d'office de sorte que l'absence d'une argumentation juridique ne constitue pas une cause d'irrecevabilité du recours, étant souligné que le recourant forme des griefs compréhensibles à l'encontre de la décision querellée. Celui-ci est dès lors recevable.</w:t>
      </w:r>
    </w:p>
    <w:p>
      <w:r>
        <w:rPr>
          <w:b/>
        </w:rPr>
        <w:t>E. 1.2</w:t>
      </w:r>
    </w:p>
    <w:p>
      <w:r>
        <w:t>Les conclusions, allégations de fait et preuves nouvelles sont irrecevables dans le cadre d'un recours (art. 326 al. 1 CPC). Les pièces nouvelles produites par le recourant sont dès lors irrecevables, en application de l'art. 326 al. 1 CPC.</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w:t>
      </w:r>
    </w:p>
    <w:p>
      <w:r>
        <w:t>- 4/5 -</w:t>
      </w:r>
    </w:p>
    <w:p>
      <w:r>
        <w:t>C/6639/2021 limité à l'arbitraire en fait, n'examinant par ailleurs que les griefs formulés et motivés par la partie recourante (HOHL, Procédure civile, Tome II, 2ème édition, Berne, 2010, n° 2307). Les maximes des débats et de disposition s'appliquent (art. 55 al. 1, 255 lit. a a contrario, 58 al. 1 CPC).</w:t>
      </w:r>
    </w:p>
    <w:p>
      <w:r>
        <w:rPr>
          <w:b/>
        </w:rPr>
        <w:t>E. 2</w:t>
      </w:r>
    </w:p>
    <w:p>
      <w:r>
        <w:t>Le Tribunal a considéré que le montant de 39'000 fr. était dû à l'intimé au titre de contributions d'entretien pour la période de septembre 2017 à novembre 2020. De ce montant devaient être déduits 11'600 fr. versés par le recourant en 2018, de sorte que la mainlevée de l'opposition devait être prononcée à concurrence de 27'400 fr.</w:t>
      </w:r>
    </w:p>
    <w:p>
      <w:r>
        <w:t>Le recourant fait valoir que le Tribunal n'a pas pris en compte tous les versements qu'il a effectués. Ses allégations sur ce point se fondent cependant sur des pièces nouvelles, qui sont irrecevables. Elles sont dès lors également irrecevables. Le recourant ne formulant pas d'autre grief à l'encontre du jugement querellé, celui-ci sera confirmé.</w:t>
      </w:r>
    </w:p>
    <w:p>
      <w:r>
        <w:rPr>
          <w:b/>
        </w:rPr>
        <w:t>E. 3</w:t>
      </w:r>
    </w:p>
    <w:p>
      <w:r>
        <w:t>Les frais de recours seront mis à charge du recourant qui succombe (art. 106 al. 1 CPC).</w:t>
      </w:r>
    </w:p>
    <w:p>
      <w:r>
        <w:t>Lesdits frais seront arrêtés à 300 fr. et compensés avec l'avance versée par ses soins, acquise à l'Etat de Genève (art. 48 et 60 OELP; 111 CPC).</w:t>
      </w:r>
    </w:p>
    <w:p>
      <w:r>
        <w:t>Un montant de 500 fr., débours et TVA inclus, sera alloué à l'intimé au titre de dépens (art. 84, 85, 88, 89 et 90 RTFMC).</w:t>
      </w:r>
    </w:p>
    <w:p>
      <w:r>
        <w:t>* * * *</w:t>
      </w:r>
    </w:p>
    <w:p>
      <w:r>
        <w:t>- 5/5 -</w:t>
      </w:r>
    </w:p>
    <w:p>
      <w:r>
        <w:t>C/6639/2021</w:t>
      </w:r>
    </w:p>
    <w:p>
      <w:r>
        <w:t>PAR CES MOTIFS, La Chambre civile : A la forme : Déclare recevable le recours interjeté le 18 octobre 2021 par A______ contre le jugement JTPI/12437/2021 rendu le 1er octobre 2021 par le Tribunal de première instance dans la cause C/6639/2021-24 SML. Au fond : Rejette ce recours. Déboute les parties de toutes autres conclusions. Sur les frais : Met à la charge de A______ les frais judiciaires de recours, arrêtés à 300 fr., et compensés avec l'avance versée, acquise à l'Etat de Genève. Condamne A______ à verser à B______ 500 fr. au titre de dépens de recours. Siégeant : Monsieur Laurent RIEBEN, président; Madame Fabienne GEISINGER-MARIETHOZ, Monsieur Ivo BUETTI,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