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ACJC/61/2020 vom 30. August 2019</w:t>
      </w:r>
    </w:p>
    <w:p>
      <w:r>
        <w:t>GE Cour de justice, 2019-08-30, FR</w:t>
      </w:r>
    </w:p>
    <w:p>
      <w:r>
        <w:rPr>
          <w:b/>
        </w:rPr>
        <w:t xml:space="preserve">Quelle: </w:t>
      </w:r>
      <w:r>
        <w:t>https://mcp.opencaselaw.ch/entscheid/ge_gerichte_ACJC_61_2020</w:t>
      </w:r>
    </w:p>
    <w:p>
      <w:r>
        <w:t>FR: GE_GERICHTE ACJC/61/2020 du 30 août 2019</w:t>
      </w:r>
    </w:p>
    <w:p>
      <w:r>
        <w:t>IT: GE_GERICHTE ACJC/61/2020 del 30 agosto 2019</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Le recours, écrit et motivé, est introduit auprès de l’instance de recours dans les 30 jours à compter de la notification de la décision motivée ou de la notification postérieure de la motivation (art. 321 al. 1 CPC). En l’espèce, introduit en temps utile et selon la forme prescrite, le recours est recevable sous ces angles.</w:t>
      </w:r>
    </w:p>
    <w:p>
      <w:r>
        <w:rPr>
          <w:b/>
        </w:rPr>
        <w:t>E. 1.2</w:t>
      </w:r>
    </w:p>
    <w:p>
      <w:r>
        <w:t>En l'espèce, en tant qu'elle refuse de limiter la procédure, l'ordonnance querellée constitue une ordonnance d'instruction portant sur la conduite du procès, susceptible d'un recours immédiat. L'hypothèse visée par l'art. 319 let. b ch. 1 CPC n'étant pas réalisée, le recours est soumis aux conditions restrictives de l'art. 319 let. b ch. 2 CPC. Il n'est ainsi pas recevable que pour autant que la décision soit de nature à cause un préjudice difficilement réparable.</w:t>
      </w:r>
    </w:p>
    <w:p>
      <w:r>
        <w:rPr>
          <w:b/>
        </w:rPr>
        <w:t>E. 2</w:t>
      </w:r>
    </w:p>
    <w:p>
      <w:r>
        <w:t>La notion de « préjudice difficilement réparable » au sens de l’art. 319 let. b ch. 2 CPC est plus large que celle de « préjudice irréparable » au sens de l’art. 93 al. 1 let. a LTF (cf. ATF 138 III 378 consid. 6.3; 137 III 380 consid. 2, in SJ 2012 I 73; 138 III 378 consid. 6.3). Cette notion ne vise pas seulement un inconvénient de nature juridique,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(ATF 138 III 378 consid. 6.3; 137 III 380 consid. 2; HOHL, Procédure civile, Tome II, 2ème éd., 2010, n. 2485, p. 449; BLICKENSTORFER, Kommentar Schweizerische Zivilprozessordnung, 2011, n. 39 ad art. 319 CPC). Une simple prolongation de la procédure ou un accroissement des frais ne constitue pas un préjudice difficilement réparable (SPÜHLER, in Basler Kommentar ZPO, 3ème éd., 2017, n. 7 ad art. 319 CPC, HOFFMANN-NOWOTNY, ZPO-Rechtsmittel, Berufung und Beschwerde, 2013, n. 25 ad art. 319 CPC). La jurisprudence cantonale a admis l'existence d'un préjudice difficilement réparable lorsqu'une partie ne pouvait plus se déterminer sur une requête de mainlevée introduite par la partie adverse, et partant, qu'il ne pouvait plus exercer</w:t>
      </w:r>
    </w:p>
    <w:p>
      <w:r>
        <w:t>- 5/6 -</w:t>
      </w:r>
    </w:p>
    <w:p>
      <w:r>
        <w:t>C/9823/2017 son droit d'être entendu (arrêt de la Cour civile du Canton du Jura CC/76/2011 du 12 décembre 2011). De même, une ordonnance qui refuse de constater l'invalidité de la notification d'une ordonnance d'échanges d'écritures et, dès lors, refuse une nouvelle notification, empêchant par là une partie de répondre, peut causer un préjudice irréparable (arrêt du Tribunal cantonal fribourgeois 101 2012-121 du 9 octobre 2012). Il appartient au recourant d’alléguer et d’établir la possibilité que la décision concernée lui cause un préjudice difficilement réparable, à moins que cela ne fasse d’emblée aucun doute (ATF 137 III 324 consid. 1.1; 134 III 426 consid. 1.2 et 133 III 629 consid. 2.3.1). Si la condition du préjudice difficilement réparable n’est pas remplie, la partie doit attaquer la décision avec le jugement au fond (Message du Conseil fédéral relatif au CPC, FF 2006 p. 6984; ACJC/1510/2016 du 17 novembre 2016 consid. 2.1; BRUNNER, in Kurzkommentar, Schweizerische Zivilprozessordnung ZPO, 2ème éd., 2014, n. 13 ad art. 319 CPC; OBERHAMMER, in Kurzkommentar, Schweizerische Zivilprozessordnung ZPO, 2014, n. 13 ad art. 319 CPC).</w:t>
      </w:r>
    </w:p>
    <w:p>
      <w:r>
        <w:rPr>
          <w:b/>
        </w:rPr>
        <w:t>E. 2.1</w:t>
      </w:r>
    </w:p>
    <w:p>
      <w:r>
        <w:t>En l’espèce, au vu des jurisprudences précitées, les arguments de la recourante sont dénués de portée, la décision entreprise ne cause pas de dommage difficilement réparable à la recourante. La gratuité de la procédure ne permet pas d’arriver à un autre résultat, contrairement à ce que soutient à tort la recourante.</w:t>
      </w:r>
    </w:p>
    <w:p>
      <w:r>
        <w:rPr>
          <w:b/>
        </w:rPr>
        <w:t>E. 2.2</w:t>
      </w:r>
    </w:p>
    <w:p>
      <w:r>
        <w:t>Faute de préjudice difficilement réparable, le recours sera déclaré irrecevable.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C/9823/2017 PAR CES MOTIFS, La Chambre des baux et loyers :</w:t>
      </w:r>
    </w:p>
    <w:p>
      <w:r>
        <w:t>Déclare irrecevable le recours interjeté le 12 septembre 2019 par A______ GmbH contre l’ordonnance rendue le 30 août 2019 par le Tribunal des baux et loyers dans la cause C/9823/2017-5-OOD.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La présente décision, qui ne constitue pas une décision finale, peut être portée, dans les trente jours qui suivent sa notification avec expédition complète (art. 100 al. 1 LTF), par devant le Tribunal fédéral par la voie du recours en matière civile (art. 72 LTF), aux conditions de l’art. 93 LTF.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