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ACJC/61/2016 vom 26. Januar 2016</w:t>
      </w:r>
    </w:p>
    <w:p>
      <w:r>
        <w:t>GE Cour de justice, 2016-01-26, FR</w:t>
      </w:r>
    </w:p>
    <w:p>
      <w:r>
        <w:rPr>
          <w:b/>
        </w:rPr>
        <w:t xml:space="preserve">Quelle: </w:t>
      </w:r>
      <w:r>
        <w:t>https://mcp.opencaselaw.ch/entscheid/ge_gerichte_ACJC_61_2016</w:t>
      </w:r>
    </w:p>
    <w:p>
      <w:r>
        <w:t>FR: GE_GERICHTE ACJC/61/2016 du 26 janvier 2016</w:t>
      </w:r>
    </w:p>
    <w:p>
      <w:r>
        <w:t>IT: GE_GERICHTE ACJC/61/2016 del 26 gennaio 2016</w:t>
      </w:r>
    </w:p>
    <w:p>
      <w:pPr>
        <w:pStyle w:val="Heading2"/>
      </w:pPr>
      <w:r>
        <w:t>Erwägungen</w:t>
      </w:r>
    </w:p>
    <w:p>
      <w:r>
        <w:rPr>
          <w:b/>
        </w:rPr>
        <w:t>E. 1.1</w:t>
      </w:r>
    </w:p>
    <w:p>
      <w:r>
        <w:t>La voie du recours est ouverte pour critiquer la répartition des frais et dépens (art. 110 CPC).</w:t>
      </w:r>
    </w:p>
    <w:p>
      <w:r>
        <w:t>Interjeté dans la forme et le délai prescrits (art. 321 al. 1 CPC), l'acte du 17 juin 2015 est recevable, en dépit de son intitulé.</w:t>
      </w:r>
    </w:p>
    <w:p>
      <w:r>
        <w:rPr>
          <w:b/>
        </w:rPr>
        <w:t>E. 1.2</w:t>
      </w:r>
    </w:p>
    <w:p>
      <w:r>
        <w:t>Le pouvoir d'examen de la Cour est limité à la violation du droit et à la constatation manifestement inexacte des faits (art. 320 CPC).</w:t>
      </w:r>
    </w:p>
    <w:p>
      <w:r>
        <w:rPr>
          <w:b/>
        </w:rPr>
        <w:t>E. 2</w:t>
      </w:r>
    </w:p>
    <w:p>
      <w:r>
        <w:t>La recourante reproche au Tribunal d'avoir déclaré irrecevables ses conclusions du 23 avril 2015. A bien la comprendre, elle soutient que le premier juge aurait dû admettre ses plaidoiries écrites, dans la mesure où il avait omis, lors de l'audience du 22 avril 2015, de donner aux parties l'occasion de se déterminer sur la répartition des frais et dépens. L'intimée fait valoir que les conclusions de la recourante du 23 avril 2015 étaient irrecevables, car elles avaient été déposées après la clôture des débats. Par ailleurs, la recourante avait eu l'occasion de se déterminer sur la répartition des frais lors de ladite audience.</w:t>
      </w:r>
    </w:p>
    <w:p>
      <w:r>
        <w:rPr>
          <w:b/>
        </w:rPr>
        <w:t>E. 2.1</w:t>
      </w:r>
    </w:p>
    <w:p>
      <w:r>
        <w:t>Pour simplifier le procès, le tribunal peut limiter la procédure à des questions ou des conclusions déterminées (art. 125 let. a CPC), notamment aux questions de recevabilité telles que la compétence, la capacité d'être partie et les autres conditions mentionnées à l'art. 59 CPC (HALDY, in CPC, Code de procédure civile commenté, BOHNET/HALDY/JEANDIN/SCHWEIZER/TAPPY [éd.], 2011, n° 5 ad art. 126 CPC).</w:t>
      </w:r>
    </w:p>
    <w:p>
      <w:r>
        <w:t>Si des mesures de simplification du procès sont envisagées, les parties doivent être entendues au préalable (art. 53 CPC; GSCHWEND/BORNATICO, Basler Kommentar, 2ème éd., 2013, n. 4 ad art. 125 CPC), puis le tribunal instruit la question selon la procédure applicable au litige.</w:t>
      </w:r>
    </w:p>
    <w:p>
      <w:r>
        <w:t>En procédure ordinaire, applicable en l'espèce, les débats principaux comprennent les phases suivantes: les premières plaidoiries (art. 228 CPC), l'administration des preuves (art. 231 CPC) et les plaidoiries finales (art. 232 CPC). Les délibérations commencent après la clôture des débats principaux (ATF 138 III 788 consid. 4.2).</w:t>
      </w:r>
    </w:p>
    <w:p>
      <w:r>
        <w:t>- 7/11 -</w:t>
      </w:r>
    </w:p>
    <w:p>
      <w:r>
        <w:t>C/23461/2014</w:t>
      </w:r>
    </w:p>
    <w:p>
      <w:r>
        <w:t>Les faits nouveaux et les pièces nouvelles sont admis aux débats principaux aux conditions de l'art. 229 CPC. Par ailleurs, jusqu'aux débats principaux, la demande peut être modifiée aux conditions de l'art. 227 al. 1 CPC. Lors des débats principaux, elle peut l'être aux mêmes conditions et à la condition supplémentaire que la modification se fonde sur des faits ou des moyens de preuve nouveaux apportés à temps dans le procès au sens de l'art. 229 CPC (art. 230 al. 1 CPC).</w:t>
      </w:r>
    </w:p>
    <w:p>
      <w:r>
        <w:t>Les parties peuvent, d'un commun accord, renoncer aux débats principaux (art. 233 CPC). Cette renonciation peut être partielle. Les parties peuvent ainsi renoncer tant à l'ensemble des débats principaux qu'à l'un de ses composants - administration des preuves ou plaidoiries finales - seulement (arrêt du Tribunal fédéral 4A_47/2015 du 2 juin 2015 consid. 3.2).</w:t>
      </w:r>
    </w:p>
    <w:p>
      <w:r>
        <w:rPr>
          <w:b/>
        </w:rPr>
        <w:t>E. 2.2</w:t>
      </w:r>
    </w:p>
    <w:p>
      <w:r>
        <w:t>Tant une décision rayant la cause du rôle selon l'art. 242 CPC (arrêt du Tribunal fédéral 4A_137/2013 du 7 novembre 2013 consid. 7.3, non publié in ATF 139 III 478), qu'une décision d'irrecevabilité selon l'art. 59 CPC (art. 236 al. 1 CPC) sont des décisions finales. En revanche, si le tribunal constate que la procédure a toujours un objet ou que le demandeur a toujours un intérêt digne de protection à agir, il rend une décision incidente, au sens de l'art. 237 al. 1 CPC).</w:t>
      </w:r>
    </w:p>
    <w:p>
      <w:r>
        <w:t>Le tribunal statue sur les frais en règle générale dans la décision finale (art. 104 al. 1 CPC). En cas de décision incidente (art. 237 CPC), les frais encourus jusqu'à ce moment peuvent être répartis (art. 104 al. 2 CPC) ou réservés à la décision finale.</w:t>
      </w:r>
    </w:p>
    <w:p>
      <w:r>
        <w:t>En toute hypothèse, le tribunal doit donner aux parties l'occasion de se déterminer, en particulier sur la répartition des frais (art. 53 al. 1 CPC), étant rappelé que les frais judiciaires sont fixés et répartis d'office (art. 105 al. 1 CPC), alors que les dépens ne sont pas alloués d'office, mais seulement sur requête (ATF 139 III 334 consid. 4.3), les parties pouvant produire une note de frais (art. 105 al. 2 CPC). Le tribunal interpelle les parties lorsque leurs actes ou déclarations sont peu clairs, contradictoires, imprécis ou manifestement incomplets et leur donne l'occasion de les clarifier et de les compléter (art. 56 CPC).</w:t>
      </w:r>
    </w:p>
    <w:p>
      <w:r>
        <w:rPr>
          <w:b/>
        </w:rPr>
        <w:t>E. 2.3</w:t>
      </w:r>
    </w:p>
    <w:p>
      <w:r>
        <w:t>En l'espèce, lors de l'audience du 22 avril 2015, après avoir tenu des débats d'instruction sur l'ensemble du litige, le Tribunal a interpellé les parties sur la mesure de simplification du procès qu'il envisageait. Avec l'accord de celles-ci, il a limité la procédure à la question de savoir si la procédure avait toujours un objet. Il a alors ouvert les débats principaux et donné la parole pour les premières plaidoiries aux conseils des parties, qui ont présenté et motivé leurs conclusions sur ladite question. Les parties n'ont pas demandé d'actes d'instruction et ont renoncé aux plaidoiries finales, de sorte que le Tribunal a gardé la cause à juger. Le Tribunal n'était pas tenu d'interpeller les parties sur la question des frais, dans la mesure où toutes deux avaient conclu, dans leurs écritures des 13 novembre</w:t>
      </w:r>
    </w:p>
    <w:p>
      <w:r>
        <w:t>- 8/11 -</w:t>
      </w:r>
    </w:p>
    <w:p>
      <w:r>
        <w:t>C/23461/2014 2014 et 6 mars 2015, à ce que les frais judiciaires et les dépens soient mis à la charge de la partie adverse. En renonçant aux plaidoiries finales, y compris sur la question des frais, et en consentant à ce que le Tribunal garde la cause à juger à l'issue de l'audience, les parties devaient s'attendre à ce qu'une décision finale ou incidente soit rendue sur la question de savoir si la procédure avait toujours un objet et à ce que le premier juge statue sur les frais. Il appartenait à la recourante, si elle souhaitait préciser ou modifier ses conclusions sur les frais, de l'indiquer immédiatement ou de requérir la fixation d'une audience de plaidoiries finales orales ou, avec l'accord de sa partie adverse, le dépôt de plaidoiries écrites. C'est ainsi à bon droit que le Tribunal a déclaré irrecevables les plaidoiries écrites de la recourante du 23 avril 2015 et, implicitement, la note de frais et honoraires de son conseil du même jour, déposées après la mise en délibération de la cause. Il en a d'ailleurs fait de même, implicitement, avec les plaidoiries écrites de l'intimée du 4 mai 2015 et la note d'honoraires du conseil de celle-ci du même jour, puisqu'il a fixé les dépens selon son appréciation, sur la base du tarif cantonal. Le recours sera ainsi rejeté en tant qu'il vise le ch. 1 du dispositif du jugement attaqué.</w:t>
      </w:r>
    </w:p>
    <w:p>
      <w:r>
        <w:rPr>
          <w:b/>
        </w:rPr>
        <w:t>E. 3</w:t>
      </w:r>
    </w:p>
    <w:p>
      <w:r>
        <w:t>En matière de recours, les conclusions, les allégations de faits et les preuves nouvelles sont irrecevables, sauf dispositions spéciales de la loi (art. 326 CPC). Il résulte des développements qui précèdent que la conclusion n° 4 de la recourante en octroi des dépens de première instance est nouvelle. Elle est recevable uniquement en tant que conclusion non chiffrée.</w:t>
      </w:r>
    </w:p>
    <w:p>
      <w:r>
        <w:rPr>
          <w:b/>
        </w:rPr>
        <w:t>E. 4</w:t>
      </w:r>
    </w:p>
    <w:p>
      <w:r>
        <w:t>La recourante soutient que le Tribunal aurait dû mettre les frais judiciaires et les dépens à la charge de l'intimée. A son avis, cette solution s'imposait pour trois motifs : le caractère justifié et nécessaire de l'action en revendication, le fait qu'elle aurait vraisemblablement obtenu gain de cause sur le fond et la disproportion entre sa situation économique et celle de l'intimée. Par ailleurs, la recourante reproche au Tribunal de ne pas avoir fait application de l'art. 107 al. 1 let. e CPC et d'avoir statué sur les frais et dépens sur la base de l'art. 106 al. 1 CPC qui, selon elle, ne s'appliquerait qu'à la partie qui succombe sur le fond. L'intimée fait valoir que l'action en revendication était vouée à l'échec et que le critère de la disparité économique entre les parties n'est pas pertinent.</w:t>
      </w:r>
    </w:p>
    <w:p>
      <w:r>
        <w:rPr>
          <w:b/>
        </w:rPr>
        <w:t>E. 4.1</w:t>
      </w:r>
    </w:p>
    <w:p>
      <w:r>
        <w:t>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w:t>
      </w:r>
    </w:p>
    <w:p>
      <w:r>
        <w:t>- 9/11 -</w:t>
      </w:r>
    </w:p>
    <w:p>
      <w:r>
        <w:t>C/23461/2014 du droit et de l'équité (art. 4 CC; arrêt du Tribunal fédéral 5A_261/2013 du 19 septembre 2013 consid. 3.3), dans les hypothèses prévues par l'art. 107 CPC, notamment lorsque la procédure est devenue sans objet et la loi n'en dispose pas autrement (art. 107 al. 1 let. e CPC) ou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Lors de la répartition des frais en cas de procédure devenue sans objet, il faut notamment tenir compte de la partie à l'origine de l'action, de l'issue probable de la procédure et des circonstances qui l'ont rendue sans objet (arrêt du Tribunal fédéral 5A_885/2014 du 19 mars 2015 consid. 2.4; Message relatif au code de procédure civile suisse du 28 juin 2006, in FF 2006 6841, p. 6909). Par ailleurs, le juge peut appliquer l'art. 107 al. 1 let. f CPC en cas de disparité économique importante entre les parties (ATF 139 III 33 consid. 4.2; Message précité, p. 6908). Toutefois, en règle générale, l'inégalité économique, prise isolément, ne justifie pas que l'on s'écarte de la répartition ordinaire des frais, car elle existe presque toujours (arrêt du Tribunal fédéral 5A_482/2014 du 14 janvier 2015 consid. 6). Elle n'est prise en compte qu'exceptionnellement.</w:t>
      </w:r>
    </w:p>
    <w:p>
      <w:r>
        <w:rPr>
          <w:b/>
        </w:rPr>
        <w:t>E. 4.2</w:t>
      </w:r>
    </w:p>
    <w:p>
      <w:r>
        <w:t>Alors que le Tribunal fédéral n'entre pas en matière sur un recours et le déclare irrecevable lorsque l'intérêt au recours fait défaut au moment du dépôt de celui-ci et déclare le litige sans objet et raye la cause du rôle lorsque le procès devient sans objet ou que les parties cessent d'y avoir un intérêt juridique (cf. art. 76 al. 1 let. b LTF et 72 PCF; ATF 136 III 497 consid. 2.1 = JdT 2010 I 358; arrêt du Tribunal fédéral 4A_134/2012 du 16 juillet 2012 consid. 2.1), dans le système du CPC, le législateur semble avoir voulu traiter différemment la disparition de l'objet du procès (art. 242 CPC) et l'absence ou la perte d'un intérêt digne de protection à agir, qui est une cause d'irrecevabilité selon l'art. 59 al. 2 let. a CPC (TAPPY, in CPC, Code de procédure civile commenté, BOHNET/HALDY/JEANDIN/SCHWEIZER/ TAPPY [éd.], 2011, n° 5 ad art. 242 CPC). Le tribunal n'entre en matière que sur les demandes et les requêtes qui satisfont aux conditions de recevabilité de l'action (art. 59 al. 1 CPC), notamment que si le demandeur ou le requérant a un intérêt digne de protection (art. 59 al. 2 let. a CPC). Par ailleurs, si la procédure devient sans objet pour d'autres raisons qu'une transaction, un acquiescement ou un désistement d'action (cf. art. 241 CPC) sans avoir fait l'objet d'une décision, elle est rayée du rôle (art. 242 CPC). On pense par exemple au défaut des deux parties lors des débats principaux, au décès de l'une</w:t>
      </w:r>
    </w:p>
    <w:p>
      <w:r>
        <w:t>- 10/11 -</w:t>
      </w:r>
    </w:p>
    <w:p>
      <w:r>
        <w:t>C/23461/2014 des parties durant une procédure en divorce, à la disparition de l'objet litigieux, à la levée de la poursuite dans un procès en revendication, etc. (Message précité, p. 6953). Selon les règles en matière de répartition de frais judiciaires et dépens, la partie succombante est le demandeur lorsque le tribunal n'entre pas en matière sur une demande ou une requête (art. 106 al. 1, 2ème phrase CPC).</w:t>
      </w:r>
    </w:p>
    <w:p>
      <w:r>
        <w:rPr>
          <w:b/>
        </w:rPr>
        <w:t>E. 4.3</w:t>
      </w:r>
    </w:p>
    <w:p>
      <w:r>
        <w:t>En l'espèce, le Tribunal a considéré que la procédure était devenue sans objet et a rayé la cause du rôle, en se fondant sur l'art. 59 al. 2 let. a CPC en relation avec l'art. 242 CPC. Si l'on retient que la recourante a perdu son intérêt à agir, ce qui entraîne l'irrecevabilité de la demande, la recourante est la partie succombante au sens de l'art. 106 al. 1, 2ème phrase CPC. Si l'on considère, comme l'a fait le Tribunal, que la cause est devenue sans objet au sens de l'art. 242 CPC, la recourante a succombé, dans la mesure où elle a soutenu, lors de l'audience du 22 avril 2015, après une limitation de la procédure à cette question, que la cause avait toujours un objet. Dans les deux hypothèses, les frais de la procédure doivent, en principe, être mis à sa charge. Le critère de l'inégalité économique n'entre pas en ligne de compte en l'espèce. Non seulement la recourante ne donne aucune indication sur sa situation financière, mais le cas présent n'est en aucun cas comparable avec les exemples de disparité économique cités par le Message et la jurisprudence. Par ailleurs, les chances de succès de la recourante ne s'imposent pas de manière évidente, dans la mesure où, prima facie, la somme revendiquée est vraisemblablement devenue propriété de l'Etat de Genève, soit pour lui le SCom. En effet, la somme de 40'000 fr. a été versée par le père de la recourante au SCom sur la base de la réglementation cantonale en matière d'accès au marché des taxis. En définitive, compte tenu du large pouvoir d'appréciation dont il disposait, le Tribunal n'a pas violé la loi en mettant les frais et dépens à la charge de la recourante. Le recours sera ainsi rejeté également en tant qu'il vise les ch. 3, 6 et 7 du dispositif du jugement attaqué.</w:t>
      </w:r>
    </w:p>
    <w:p>
      <w:r>
        <w:rPr>
          <w:b/>
        </w:rPr>
        <w:t>E. 5</w:t>
      </w:r>
    </w:p>
    <w:p>
      <w:r>
        <w:t>Les frais judiciaires du recours seront arrêtés à 800 fr. (art. 17 et 38 RTFMC). Ils seront mis à la charge de la recourante, qui succombe (art. 106 al. 1 CPC) et compensés avec l'avance effectuée, laquelle reste acquise à l'Etat de Genève (art. 111 al. 1 CPC)</w:t>
      </w:r>
    </w:p>
    <w:p>
      <w:r>
        <w:t>La recourante sera également condamnée à verser à l'intimée 700 fr., débours et TVA compris (art. 25 et 26 LaCC), à titre de dépens du recours (art. 23 LaCC).</w:t>
      </w:r>
    </w:p>
    <w:p>
      <w:r>
        <w:t>- 11/11 -</w:t>
      </w:r>
    </w:p>
    <w:p>
      <w:r>
        <w:t>C/23461/2014 PAR CES MOTIFS, La Chambre civile : A la forme : Déclare recevable le recours interjeté par A______ contre les chiffres 1, 3 et 5 à 7 du dispositif du jugement JTPI/5283/2015 rendu le 8 mai 2015 par le Tribunal de première instance dans la cause C/23461/2014-9. Au fond : Le rejette. Déboute les parties de toutes autres conclusions. Sur les frais : Arrête les frais judiciaires du recours à 800 fr., les met à la charge de A______ et les compense avec l'avance, qui reste acquise à l'Etat de Genève. Condamne A______ à verser à B______ 700 fr. à titre de dépens du recours.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