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ACJC/617/2024 vom 21. Mai 2024</w:t>
      </w:r>
    </w:p>
    <w:p>
      <w:r>
        <w:t>GE Cour de justice, 2024-05-21, FR</w:t>
      </w:r>
    </w:p>
    <w:p>
      <w:r>
        <w:rPr>
          <w:b/>
        </w:rPr>
        <w:t xml:space="preserve">Quelle: </w:t>
      </w:r>
      <w:r>
        <w:t>https://mcp.opencaselaw.ch/entscheid/ge_gerichte_ACJC_617_2024</w:t>
      </w:r>
    </w:p>
    <w:p>
      <w:r>
        <w:t>FR: GE_GERICHTE ACJC/617/2024 du 21 mai 2024</w:t>
      </w:r>
    </w:p>
    <w:p>
      <w:r>
        <w:t>IT: GE_GERICHTE ACJC/617/2024 del 21 maggio 2024</w:t>
      </w:r>
    </w:p>
    <w:p>
      <w:pPr>
        <w:pStyle w:val="Heading2"/>
      </w:pPr>
      <w:r>
        <w:t>Erwägungen</w:t>
      </w:r>
    </w:p>
    <w:p>
      <w:r>
        <w:rPr>
          <w:b/>
        </w:rPr>
        <w:t>E. 1</w:t>
      </w:r>
    </w:p>
    <w:p>
      <w:r>
        <w:t>1.1.1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w:t>
      </w:r>
    </w:p>
    <w:p>
      <w:r>
        <w:t>- 3/5 -</w:t>
      </w:r>
    </w:p>
    <w:p>
      <w:r>
        <w:t>C/9721/2022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 du Tribunal fédéral 5A_927/2015 précité consid. 5.1, avec réf.; arrêt du Tribunal fédéral 4A_163/2015 précité consid. 4.1). 1.1.2 La jurisprudence (arrêt du Tribunal fédéral 5A_393/2013) rejoignant la majorité des auteurs (cf. GASSER/RICKLI, art. 311 n. 1 et 321 n. 1 : BSK ZPO- GOZZI, art. 148 n. 5 ; SHK ZPO-MARBACHER, art. 148 n. 2 ; KomZPO- REETZ/THEILER, art. 311 n. 12 et 31) admet que de lege lata les délais légaux en général, et particulièrement les délais de recours ou d’appel, peuvent être restitués selon l’art. 148, soit même en cas de faute seulement légère (TAPPY, CR CPC, 2ème éd., 2019 n. 8 ad art. 148 CPC).</w:t>
      </w:r>
    </w:p>
    <w:p>
      <w:r>
        <w:rPr>
          <w:b/>
        </w:rPr>
        <w:t>E. 1.2</w:t>
      </w:r>
    </w:p>
    <w:p>
      <w:r>
        <w:t>En l’espèce, le jugement litigieux a été notifié à la requérante le 9 janvier 2024 ; le délai d’appel est par conséquent arrivé à échéance le 8 février 2024. Conformément à la jurisprudence citée ci-dessus, il appartenait à la requérante, qui supporte le fardeau de la preuve, de motiver suffisamment sa requête, afin de permettre à la Cour de vérifier que les conditions d’application de l’art. 148 CPC sont remplies. Or, tel n’est pas le cas. La décision du Président de la Commission du barreau du 18 mars 2024 permet exclusivement de retenir que Me G______ a fait état de son incapacité d’exercer le métier d’avocat le 4 mars 2024. Les raisons de cette incapacité (maladie, accident, etc.) ne figurant toutefois pas dans la décision du 18 mars 2024 et aucun élément utile n’ayant été fourni par la requérante à ce propos, rien ne permet de considérer que Me G______ était incapable de pratiquer entre le 9 janvier et le 8 février 2024. La requérante ayant allégué lui avoir fait part de sa volonté de former appel contre le jugement du 2 janvier 2024, Me G______ devait encore exercer en son Etude à tout le moins au moment de la notification du jugement litigieux et de la transmission de celui-ci à la requérante.</w:t>
      </w:r>
    </w:p>
    <w:p>
      <w:r>
        <w:t>- 4/5 -</w:t>
      </w:r>
    </w:p>
    <w:p>
      <w:r>
        <w:t>C/9721/2022 Par ailleurs, Me B______ a été désigné en qualité de suppléant de Me G______ par décision du 18 mars 2024. Or, la requête de restitution du délai d’appel n’a été formée que le 1er mai 2024, soit près d’un mois et demi après la désignation de Me B______. A nouveau, il appartenait à la requérante d’expliquer les raisons de ce retard, ce qu’elle n’a pas fait, étant rappelé que conformément à l’art. 148 al. 2 CPC, la requête de restitution doit être présentée dans les dix jours qui suivent celui où la cause du défaut a disparu. Au vu de la motivation présentée, il ne peut être considéré que les conditions d’application de l’art. 148 CPC sont remplies. La requête sera par conséquent rejetée.</w:t>
      </w:r>
    </w:p>
    <w:p>
      <w:r>
        <w:rPr>
          <w:b/>
        </w:rPr>
        <w:t>E. 2</w:t>
      </w:r>
    </w:p>
    <w:p>
      <w:r>
        <w:t>Compte tenu de l’issue de la procédure, il sera renoncé à la perception de frais judiciaires. * * * * *</w:t>
      </w:r>
    </w:p>
    <w:p>
      <w:r>
        <w:t>- 5/5 -</w:t>
      </w:r>
    </w:p>
    <w:p>
      <w:r>
        <w:t>C/9721/2022 PAR CES MOTIFS, La Chambre civile : Rejette la requête de restitution du délai pour former appel contre le jugement JTPI/123/2024 rendu le 2 janvier 2024 par le Tribunal de première instance, formée le 1er mai 2024 par A______ dans la cause C/9721/2022. Dit qu’il n’est pas perçu de frais judiciaires. Déboute la requérante de toutes autres conclusions. Siégeant : Madame Paola CAMPOMAGNANI, présidente; Monsieur Laurent RIEBEN, Madame Nathalie RAPP,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