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ACJC/617/2023 vom 26. Mai 2023</w:t>
      </w:r>
    </w:p>
    <w:p>
      <w:r>
        <w:t>GE Cour de justice, 2023-05-26, FR</w:t>
      </w:r>
    </w:p>
    <w:p>
      <w:r>
        <w:rPr>
          <w:b/>
        </w:rPr>
        <w:t xml:space="preserve">Quelle: </w:t>
      </w:r>
      <w:r>
        <w:t>https://mcp.opencaselaw.ch/entscheid/ge_gerichte_ACJC_617_2023</w:t>
      </w:r>
    </w:p>
    <w:p>
      <w:r>
        <w:t>FR: GE_GERICHTE ACJC/617/2023 du 26 mai 2023</w:t>
      </w:r>
    </w:p>
    <w:p>
      <w:r>
        <w:t>IT: GE_GERICHTE ACJC/617/2023 del 26 maggio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Interjeté dans le délai utile de dix jours dès la notification du jugement, (art. 142 al. 1 et 3, art. 271 lit. a et art. 314 al. 1 CPC), suivant la forme écrite prescrite par la loi (art. 130, 131 et 311 al. 1 CPC), dans une cause de nature non pécuniaire devant le Tribunal, puisque portant notamment sur les droits parentaux (arrêts du Tribunal fédéral 5A_781/2015 du 14 mars 2016 consid. 1 et 5A_331/2015 du 20 janvier 2016 consid. 1), l'appel est en l'espèce recevable.</w:t>
      </w:r>
    </w:p>
    <w:p>
      <w:r>
        <w:rPr>
          <w:b/>
        </w:rPr>
        <w:t>E. 1.2</w:t>
      </w:r>
    </w:p>
    <w:p>
      <w:r>
        <w:t>La Cour revoit la cause en fait et en droit avec un plein pouvoir d'examen (art. 310 CPC), mais uniquement dans la limite des griefs qui sont formulés (ATF 142 III 413 consid. 2.2.4).</w:t>
      </w:r>
    </w:p>
    <w:p>
      <w:r>
        <w:t>La procédure sommaire étant applicable, la cognition du juge est toutefois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w:t>
      </w:r>
    </w:p>
    <w:p>
      <w:r>
        <w:rPr>
          <w:b/>
        </w:rPr>
        <w:t>E. 1.4</w:t>
      </w:r>
    </w:p>
    <w:p>
      <w:r>
        <w:t>La cause présente un élément d'extranéité du fait de la nationalité étrangère de C______.</w:t>
      </w:r>
    </w:p>
    <w:p>
      <w:r>
        <w:t>Les parties ne contestent pas, à juste titre, la compétence des autorités judiciaires genevoises (art. 46, 79 al. 1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82 al. 1 et 83 LDIP; art. 15 ss CLaH96 et art. 4 de la Convention de La Haye du 2 octobre 1973 sur la loi applicable aux obligations alimentaires), puisque C______ partage le domicile de sa mère, titulaire du droit de garde exclusif, lequel est à Genève (art. 25 al. 1 CC). 2. La Cour examine d'office sa compétence matérielle.</w:t>
      </w:r>
    </w:p>
    <w:p>
      <w:r>
        <w:t>2.1 Le tribunal des mesures protectrices de l'union conjugale est compétent pour régler la question de la vie séparée jusqu'à la litispendance du divorce (art. 176 CC), tandis que pour la période ultérieure, le tribunal du divorce prend les mesures provisoires nécessaires (art. 276 al. 1 CPC). Les mesures prises par le tribunal des mesures protectrices de l'union conjugale restent en vigueur au-delà de l'introduction de la procédure de divorce tant que le tribunal du divorce ne les modifie pas (art. 276 al. 2 CPC en relation avec l'art. 179 al. 1 CC; ATF 148 III 95 consid. 4.2 et 4.5; arrêt du Tribunal fédéral 5A_13/2019 du 2 juillet 2019 consid. 3.1).</w:t>
      </w:r>
    </w:p>
    <w:p>
      <w:r>
        <w:t>Le tribunal des mesures protectrices de l'union conjugale mène à bien la procédure de mesures pendante devant lui (y compris une éventuelle procédure de recours), même si une requête commune de divorce ou une demande en divorce a été déposée entre-temps. Il ne rend une décision que lorsque la procédure est en état d'être jugée (ATF 148 III 95 consid. 4.5). S'il n'y a pas de conflit de compétence, il importe peu que, en raison du temps nécessaire au traitement du dossier par le tribunal, la décision de mesures protectrices soit rendue avant ou après la litispendance de l'action en divorce (ATF 148 III 95 consid. 4.5; arrêt du Tribunal fédéral 5A_13/2019 du 2 juillet 2019 consid. 3.1).</w:t>
      </w:r>
    </w:p>
    <w:p>
      <w:r>
        <w:t>2.2 En l'espèce, les modalités de la vie séparée des époux sont régies par le jugement sur mesures protectrices de l'union conjugale du 1er octobre 2019, dont l'appelant a requis la modification, par courrier déposé le 7 juillet 2021.</w:t>
      </w:r>
    </w:p>
    <w:p>
      <w:r>
        <w:t>- 17/32 -</w:t>
      </w:r>
    </w:p>
    <w:p>
      <w:r>
        <w:t>C/11378/2021</w:t>
      </w:r>
    </w:p>
    <w:p>
      <w:r>
        <w:t>Ensuite, l'intimée a formé une action en divorce par devant le Tribunal, le 25 avril 2022, dans laquelle l'appelant a sollicité des mesures provisionnelles, par réponse du 29 juillet 2022.</w:t>
      </w:r>
    </w:p>
    <w:p>
      <w:r>
        <w:t>Le juge du divorce n'a toutefois pas statué sur les mesures provisionnelles requises, puisqu'il a déclaré celles-ci irrecevables, par jugement du 24 novembre 2022, à la suite du défaut de paiement de l'avance de frais par l'appelant. Il n'y a dès lors pas de conflit de compétence.</w:t>
      </w:r>
    </w:p>
    <w:p>
      <w:r>
        <w:t>Il s'ensuit que la Cour est compétente ratione materiae pour statuer sur le présent litige en modification de mesures protectrices de l'union conjugale.</w:t>
      </w:r>
    </w:p>
    <w:p>
      <w:r>
        <w:rPr>
          <w:b/>
        </w:rPr>
        <w:t>E. 3</w:t>
      </w:r>
    </w:p>
    <w:p>
      <w:r>
        <w:t>Les parties ont allégué des faits nouveaux et produit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 en appel même si les conditions de l'art. 317 al. 1 CPC ne sont pas réunies (ATF 144 III 349 consid. 4.2.1).</w:t>
      </w:r>
    </w:p>
    <w:p>
      <w:r>
        <w:rPr>
          <w:b/>
        </w:rPr>
        <w:t>E. 3.2</w:t>
      </w:r>
    </w:p>
    <w:p>
      <w:r>
        <w:t>En l'espèce, les pièces postérieures au 17 octobre 2022, date à laquelle le Tribunal a gardé la cause à juger, ainsi que les pièces financières produites par les parties sont recevables, dès lors qu'elles sont en lien avec l'entretien du fils des parties. Les faits y relatifs sont également recevables.</w:t>
      </w:r>
    </w:p>
    <w:p>
      <w:r>
        <w:rPr>
          <w:b/>
        </w:rPr>
        <w:t>E. 4</w:t>
      </w:r>
    </w:p>
    <w:p>
      <w:r>
        <w:t>L'appelant reproche au Tribunal une constatation inexacte des faits et d'avoir arbitrairement (art. 9 Cst) retenu qu'il n'était "pas toujours prévisible", alors que la psychologue D______ avait déclaré que les moments où C______ voyait son père n'étaient "pas toujours prévisibles/prévus à l'avance".</w:t>
      </w:r>
    </w:p>
    <w:p>
      <w:r>
        <w:t>Il sollicite préalablement l'audition de témoins.</w:t>
      </w:r>
    </w:p>
    <w:p>
      <w:r>
        <w:t>4.1.1 Conformément à l'art. 316 al. 3 CPC, l'instance d'appel peut librement décider d'administrer des preuves.</w:t>
      </w:r>
    </w:p>
    <w:p>
      <w:r>
        <w:t>Si l'instance d'appel peut librement décider d'administrer des preuves en vertu de l'art. 316 al. 3 CPC, cette disposition ne confère pas au justiciable un droit à la réouverture de la procédure probatoire et à l'administration de preuves (arrêt du Tribunal fédéral 5A_505/2021 du 29 août 2022 consid. 3.3.2). Elle peut administrer des preuves lorsqu'elle estime opportun de renouveler leur administration ou de donner suite à une offre que l'instance inférieure a refusé d'accueillir, de procéder à l'administration d'un moyen nouveau ou d'instruire à</w:t>
      </w:r>
    </w:p>
    <w:p>
      <w:r>
        <w:t>- 18/32 -</w:t>
      </w:r>
    </w:p>
    <w:p>
      <w:r>
        <w:t>C/11378/2021 raison de conclusions et/ou de faits nouveaux (arrêt du Tribunal fédéral 4A_229/2012 du 19 juillet 2012 consid. 4; JEANDIN, CR CPC, 2ème éd. 2019, n. 4 et 5 ad art. 319 CPC).</w:t>
      </w:r>
    </w:p>
    <w:p>
      <w:r>
        <w:t>4.1.2 L’appel peut être formé pour constatation inexacte des faits (art. 310 let. b CPC).</w:t>
      </w:r>
    </w:p>
    <w:p>
      <w:r>
        <w:t>La "constatation inexacte des faits" mentionnée à l’art. 310 let. b CPC habilite l’instance supérieure à revoir les faits sans restriction, ce qui découle de la nature ordinaire de la voie de l’appel, en vertu de laquelle le litige se continue pour ainsi dire devant l’instance supérieure (JEANDIN, CR, CPC 2ème éd., n. 6 ad art. 310 CPC).</w:t>
      </w:r>
    </w:p>
    <w:p>
      <w:r>
        <w:t>Selon l'art. 9 Cst., toute personne a le droit d'être traitée par des organes de l'Etat sans arbitraire et conformément aux règles de la bonne foi.</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146 IV 88 consid. 1.3.1, 145 IV 154 consid. 1.1, 144 III 145 consid. 2; arrêt du Tribunal fédéral 5A_396/2022 du 20 décembre 2022 consid. 2.1).</w:t>
      </w:r>
    </w:p>
    <w:p>
      <w:r>
        <w:rPr>
          <w:b/>
        </w:rPr>
        <w:t>E. 4.2</w:t>
      </w:r>
    </w:p>
    <w:p>
      <w:r>
        <w:t>En l'espèce, le SEASP, dans son rapport du 17 août 2022, a exposé dans son analyse que les parents étaient présents dans le quotidien de leur fils, "bien que la mère soit occupée professionnellement et que le père ne soit pas toujours prévisible (cf. ch. 2.2.2)".</w:t>
      </w:r>
    </w:p>
    <w:p>
      <w:r>
        <w:t>Le SEASP a renvoyé au témoignage de la psychologue D______, laquelle a employé le terme de "prévisible" en ce sens que C______ voyait souvent son père, mais que ces moments n'étaient "pas toujours prévisibles/prévus à l'avance".</w:t>
      </w:r>
    </w:p>
    <w:p>
      <w:r>
        <w:t>Or, si les moments de rencontre entre le père et le fils ne sont pas toujours prévisibles, cela signifie que le père n'a pas pour habitude d'anticiper ces rencontres, en convenant d'avance avec son épouse des dates et heures y relatives. Dans ce sens, le Tribunal pouvait retenir, à l'instar du SEASP, que le père n'était pas toujours prévisible, sous-entendu dans ses rendez-vous avec son fils.</w:t>
      </w:r>
    </w:p>
    <w:p>
      <w:r>
        <w:t>En l'absence d'ambiguïté, il ne se justifie pas d'auditionner les témoins D______, E______, F______ et G______. Les griefs relatifs à la constatation inexactes des faits et d'arbitraire sont infondés, de sorte qu'il se justifie de rejeter les réquisitions de preuve formulées par l'appelant, la cause étant en état d'être jugée.</w:t>
      </w:r>
    </w:p>
    <w:p>
      <w:r>
        <w:t>- 19/32 -</w:t>
      </w:r>
    </w:p>
    <w:p>
      <w:r>
        <w:t>C/11378/2021</w:t>
      </w:r>
    </w:p>
    <w:p>
      <w:r>
        <w:rPr>
          <w:b/>
        </w:rPr>
        <w:t>E. 5</w:t>
      </w:r>
    </w:p>
    <w:p>
      <w:r>
        <w:t>L'appelant sollicite l'apport de la procédure de divorce.</w:t>
      </w:r>
    </w:p>
    <w:p>
      <w:r>
        <w:rPr>
          <w:b/>
        </w:rPr>
        <w:t>E. 5.1</w:t>
      </w:r>
    </w:p>
    <w:p>
      <w:r>
        <w:t>Selon l'art. 151 CPC, les faits notoires ou notoirement connus du tribunal et les règles d'expérience généralement reconnues ne doivent pas être prouvés.</w:t>
      </w:r>
    </w:p>
    <w:p>
      <w:r>
        <w:t>Les faits notoires peuvent être pris d'office en considération, y compris par le Tribunal fédéral; dans cette mesure, ils sont soustraits à l'interdiction des nova (arrêt du Tribunal fédéral 5A_719/2018 du 12 avril 2019 consid. 3.2.1 et 3.2.3).</w:t>
      </w:r>
    </w:p>
    <w:p>
      <w:r>
        <w:t>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(arrêts du Tribunal fédéral 5A_774/2017 du 12 février 2018 consid. 4.1.1, 5A_610/2016 du 3 mai 2017 consid. 3.1 et les références citées), du moment que c’est la même Cour qui traite des procédures en question (arrêt du Tribunal fédéral 5D_37/2018 du 8 juin 2018 consid. 5).</w:t>
      </w:r>
    </w:p>
    <w:p>
      <w:r>
        <w:rPr>
          <w:b/>
        </w:rPr>
        <w:t>E. 5.2</w:t>
      </w:r>
    </w:p>
    <w:p>
      <w:r>
        <w:t>En l'espèce, la procédure de divorce formée par l'intimée le 25 avril 2022 par devant le Tribunal est un fait notoire, puisqu'il est connu des parties et de la Cour. C'est, dès lors, pour cette raison que la Cour a complété l'état de fait ci-dessus, dans la mesure utile pour statuer sur sa compétence matérielle (ci-dessus, ch. 2).</w:t>
      </w:r>
    </w:p>
    <w:p>
      <w:r>
        <w:t>Pour le surplus, l'appelant n'a pas expliqué les raisons pour lesquelles il sollicite cet apport, de sorte que la procédure de divorce des parties ne sera pas davantage évoquée en l'occurrence.</w:t>
      </w:r>
    </w:p>
    <w:p>
      <w:r>
        <w:t>Il ne sera pas donné suite à la requête.</w:t>
      </w:r>
    </w:p>
    <w:p>
      <w:r>
        <w:rPr>
          <w:b/>
        </w:rPr>
        <w:t>E. 6</w:t>
      </w:r>
    </w:p>
    <w:p>
      <w:r>
        <w:t>L'appelant reproche au Tribunal de l'avoir débouté de sa requête en modification de la garde, en violation de l'art. 298 al. 2 ter CC.</w:t>
      </w:r>
    </w:p>
    <w:p>
      <w:r>
        <w:rPr>
          <w:b/>
        </w:rPr>
        <w:t>E. 6.1</w:t>
      </w:r>
    </w:p>
    <w:p>
      <w:r>
        <w:t>Selon l'art. 179 CC, à la requête d'un époux, le juge ordonne les modifications commandées par les faits nouveaux et lève les mesures prises lorsque les causes qui les ont déterminées n'existent plus (al. 1). Les dispositions relatives à la modification des droits et devoirs parentaux en cas de divorce sont applicables par analogie (al. 2).</w:t>
      </w:r>
    </w:p>
    <w:p>
      <w:r>
        <w:t>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(ATF 143 III 617 consid. 3.1,</w:t>
      </w:r>
    </w:p>
    <w:p>
      <w:r>
        <w:t>- 20/32 -</w:t>
      </w:r>
    </w:p>
    <w:p>
      <w:r>
        <w:t>C/11378/2021 141 III 617 consid. 3.1; arrêts du Tribunal fédéral 5A_770/2021 du 4 mars 2022 consid. 3.1, 5A_800/2019 du 9 février 2021 consid. 3.1).</w:t>
      </w:r>
    </w:p>
    <w:p>
      <w:r>
        <w:rPr>
          <w:b/>
        </w:rPr>
        <w:t>E. 6.2</w:t>
      </w:r>
    </w:p>
    <w:p>
      <w:r>
        <w:t>En l'espèce, le Tribunal a retenu trois faits nouveaux invoqués par l'appelant (implication et disponibilité accrue de sa part auprès de son fils, emménagement dans un nouvel appartement et situation financière précaire), que les parties n'ont pas remis en cause en appel, de sorte que ce point ne sera pas réexaminé, et qu'il sera entré en matière sur la demande de modification.</w:t>
      </w:r>
    </w:p>
    <w:p>
      <w:r>
        <w:rPr>
          <w:b/>
        </w:rPr>
        <w:t>E. 7</w:t>
      </w:r>
    </w:p>
    <w:p>
      <w:r>
        <w:t>février 2018 consid. 4.1, 5A_512/2017 du 22 décembre 2017 consid. 3.4.3 in fine).</w:t>
      </w:r>
    </w:p>
    <w:p>
      <w:r>
        <w:t>- 22/32 -</w:t>
      </w:r>
    </w:p>
    <w:p>
      <w:r>
        <w:t>C/11378/2021</w:t>
      </w:r>
    </w:p>
    <w:p>
      <w:r>
        <w:rPr>
          <w:b/>
        </w:rPr>
        <w:t>E. 7.2</w:t>
      </w:r>
    </w:p>
    <w:p>
      <w:r>
        <w:t>En l'espèce, C______ est âgé de 8 ans et est atteint principalement d'un trouble du spectre autistique, ce dernier impliquant qu'il a un besoin de prévisibilité, de stabilité et de sécurité dans l'organisation de sa prise en charge.</w:t>
      </w:r>
    </w:p>
    <w:p>
      <w:r>
        <w:t>Le SEASP a préconisé, le 17 août 2022, d'expérimenter l'instauration d'une garde alternée afin de vérifier la disponibilité du père et ses capacités à suivre le quotidien de C______.</w:t>
      </w:r>
    </w:p>
    <w:p>
      <w:r>
        <w:t>Ce faisant, le SEASP a inversé les critères pertinents, puisqu'il incombait à ce Service de s'assurer d'abord de la disponibilité du père, de sa fiabilité et de sa capacité à assumer son fils durant une semaine en alternance, puis de déterminer ensuite lequel des modes de garde, partagé ou exclusif, répondait au mieux aux besoins de l'enfant. Dans ces conditions, la recommandation du SEASP d'instaurer une garde alternée expérimentale n'est ni sérieuse, ni convaincante et surtout contraire à l'intérêt de l'enfant. En raison du trouble du spectre autistique dont souffre l'enfant, il s'agit de préserver son bien-être et son équilibre et non pas d'expérimenter un changement de garde qui pourrait se révéler préjudiciable pour lui. Cela est d'autant plus vrai que l'enfant se porte bien et qu'il progresse, ce que ses parents ont reconnu, de sorte qu'il n'existe pas d'impératif à bouleverser son mode de vie. Dès lors, la décision du Tribunal de se distancier du préavis du SEASP est justifiée.</w:t>
      </w:r>
    </w:p>
    <w:p>
      <w:r>
        <w:t>Le père et le fils entretiennent une bonne relation et celui-là s'est davantage impliqué auprès de son fils depuis son emménagement dans un nouvel appartement, pour l'accueillir notamment une nuit par quinzaine. Il s'est aussi rendu auprès de son fils, chez sa mère, pour l'habiller, l'accompagner au bus, l'accueillir à son retour, voire le recevoir chez lui pour plusieurs nuitées consécutives, durant un certain temps. Il l'a emmené chez le dentiste et l'a accompagné aux séances de psychomotricité (de janvier à avril, puis dès décembre 2022) et de logopédie.</w:t>
      </w:r>
    </w:p>
    <w:p>
      <w:r>
        <w:t>Le père, en arrêt de travail à la suite d'un accident à la cheville, paraît plus disponible pour C______ que la mère, laquelle travaille à plein temps comme serveuse. Cependant, à partir de mai 2022, lorsque le père n'a plus été disponible pour accompagner son fils au bus scolaire et aux séances de psychomotricité, la charge de ces tâches est revenue à la mère. Celle-ci a dû solliciter la nounou pour que son fils puisse prendre son bus, a dû obtenir l'accord de son employeur pour pouvoir accompagner son enfant à ses séances de psychomotricité, d'avril à novembre 2022, et a encore demandé à ses grands enfants d'emmener C______ au [centre de loisirs] N______, les mercredis, jour du droit de visite du père. Ainsi, celui-ci n'a pas toujours su faire montre d'une aptitude à mettre en place une solution alternative en cas d'empêchement de sa part à assumer son fils.</w:t>
      </w:r>
    </w:p>
    <w:p>
      <w:r>
        <w:t>- 23/32 -</w:t>
      </w:r>
    </w:p>
    <w:p>
      <w:r>
        <w:t>C/11378/2021</w:t>
      </w:r>
    </w:p>
    <w:p>
      <w:r>
        <w:t>De plus, la mère, selon la pédiatre P______, a tendance à anticiper les besoins de C______, ce qui participe grandement à ses besoins de prévisibilité, de stabilité et de sécurité dans sa prise en charge.</w:t>
      </w:r>
    </w:p>
    <w:p>
      <w:r>
        <w:t>Compte tenu de ce qui précède, il apparaît que les compétences parentales ne sont pas tout à fait équivalentes, celles de la mère étant plus adaptées à la prise en charge de l'enfant, nonobstant l'appréciation contraire exprimée par le SEASP à cet égard.</w:t>
      </w:r>
    </w:p>
    <w:p>
      <w:r>
        <w:t>Par ailleurs, les parents ne sont pas mus par une bonne volonté de communiquer et de coopérer : au contraire, ils se sont disputés devant leur fils et sa pédiatre, et, en raison de leurs nombreuses querelles, la psychologue de leur enfant a dû poursuivre séparément les entretiens avec d'eux. De plus, l'intervenante E______ au SPMi a également confirmé que les parents avaient tendance à être focalisés sur leurs conflits, notamment financiers. Enfin, le père, pour sa fête d'anniversaire, a dû passer par son conseil pour y inviter son fils et convenir de l'heure de son retour auprès de sa mère. Les conseils respectifs des parties ont dû échanger plus d'une dizaine de courriers et/ou courriels, du 5 au 15 décembre 2022, au sujet dudit anniversaire, ainsi que pour l'organisation et la répartition entre eux des vacances avec leur fils en fin d'année 2022. Cela dénote qu'aucun des parents ne dispose actuellement de la capacité à fonctionner selon le mode de garde partagée, qui impose de communiquer, de coopérer et de veiller à la transmission régulière d'informations, tant au sujet des suivis thérapeutiques que scolaires. Leur grave mésentente et leurs importantes dissensions laissent au contraire présager que C______ sera davantage exposé aux conflits récurrents de ses parents et à une désorganisation accrue délétère pour son bien-être, en cas de garde alternée.</w:t>
      </w:r>
    </w:p>
    <w:p>
      <w:r>
        <w:t>Selon l'appelant, une meilleure prévisibilité pour C______ résulterait du fait qu'il saurait lequel de ses parents le prendrait en charge d'une semaine à l'autre. Or, cela n'est pas suffisant, car c'est toute la structure organisationnelle qui doit être efficace et opérationnelle. Il s'agit justement d'un point faible des parents, qui peinent à comprendre les besoins de leur fils et à les mettre au premier plan.</w:t>
      </w:r>
    </w:p>
    <w:p>
      <w:r>
        <w:t>Auprès de sa mère, C______ a l'avantage de bénéficier des appuis de sa demi- sœur et de son demi-frère, pour son accompagnement autant personnel que scolaire.</w:t>
      </w:r>
    </w:p>
    <w:p>
      <w:r>
        <w:t>S'agissant des logements respectifs des parents, lesquels sont proches l'un de l'autre, celui de la mère offre à C______ davantage d'intimité que celui de son père. En effet, elle dispose d'une chambre pour elle-même et son compagnon et C______ partage une pièce avec sa demi-sœur et son demi-frère. Le père, par contre, doit choisir entre recevoir son fils ou son amie chez lui, puisque la seule chambre disponible n'est séparée que par un rideau du reste de la pièce. Ainsi, si cette alternative est praticable à raison d'une fin de semaine par quinzaine, elle</w:t>
      </w:r>
    </w:p>
    <w:p>
      <w:r>
        <w:t>- 24/32 -</w:t>
      </w:r>
    </w:p>
    <w:p>
      <w:r>
        <w:t>C/11378/2021 l'est beaucoup moins pour une alternance d'une semaine sur deux. A cet égard, le père s'est limité à affirmer, sans le rendre vraisemblable, qu'il pourrait obtenir un appartement plus spacieux et subventionné avec un mode de garde alterné. C______, en dépit du flou qui entoure sa prise en charge, a progressé durant ces dernières années et l'instauration d'une curatelle d'assistance éducative, admise par les parents, leur permettra de mieux s'organiser, afin d'offrir le cadre dont leur fils a besoin. En cela, le maintien de la garde exclusive à la mère avec l'instauration d'une curatelle d'assistance éducative, admise par les parties, est actuellement la meilleure solution pour garantir le bien-être de C______ et répondre à ses besoins.</w:t>
      </w:r>
    </w:p>
    <w:p>
      <w:r>
        <w:t>C'est, par conséquent, avec raison que le Tribunal a décidé de maintenir la garde exclusive sur C______ auprès de la mère, dans un souci de stabilité pour celui-ci.</w:t>
      </w:r>
    </w:p>
    <w:p>
      <w:r>
        <w:t>L'appel n'est pas fondé sur ce point, de sorte que le ch. 1 du dispositif du jugement entrepris sera confirmé.</w:t>
      </w:r>
    </w:p>
    <w:p>
      <w:r>
        <w:t>Pour le surplus, l'appelant reproche au Tribunal d'avoir violé son droit aux relations personnelles pour avoir omis d'envisager l'instauration d'un droit de visite étendu. Il n'a toutefois ni motivé son grief (art. 311 al. 1 CPC), ni pris de conclusions dans ce sens, de sorte qu'il n'y a pas lieu d'entrer en matière sur ce point.</w:t>
      </w:r>
    </w:p>
    <w:p>
      <w:r>
        <w:rPr>
          <w:b/>
        </w:rPr>
        <w:t>E. 8</w:t>
      </w:r>
    </w:p>
    <w:p>
      <w:r>
        <w:t>L'appelant sollicite la réduction du montant de la contribution mensuelle d'entretien de son fils.</w:t>
      </w:r>
    </w:p>
    <w:p>
      <w:r>
        <w:rPr>
          <w:b/>
        </w:rPr>
        <w:t>E. 8.1</w:t>
      </w:r>
    </w:p>
    <w:p>
      <w:r>
        <w:t>A teneur de l'art. 276 al. 1 CC, applicable par renvoi de l'art. 176 al. 1 ch. 3 CC, l'entretien de l'enfant est assuré par les soins, l'éducation et des prestations pécuniaires. Ces trois éléments sont considérés comme étant équivalents (ATF 147 III 265 consid. 5.5; arrêt du Tribunal fédéral 5A_117/2021 du 9 mars 2022 consid. 4.2 et 5A_450/2020 du 4 janvier 2021 consid. 5.3).</w:t>
      </w:r>
    </w:p>
    <w:p>
      <w:r>
        <w:t>En vertu de l'art. 276 al. 2 CC, les parents contribuent ensemble, chacun selon ses facultés, à l'entretien convenable de l'enfant et assument en particulier les frais de sa prise en charge, de son éducation, de sa formation et des mesures prises pour le protéger.</w:t>
      </w:r>
    </w:p>
    <w:p>
      <w:r>
        <w:t>Selon l'art. 285 CC, la contribution d'entretien doit correspondre aux besoins de l'enfant ainsi qu'à la situation et aux ressources des père et mère (al. 1). La contribution d'entretien sert aussi à garantir la prise en charge de l'enfant par les parents et les tiers (al. 2).</w:t>
      </w:r>
    </w:p>
    <w:p>
      <w:r>
        <w:t>Les allocations familiales font toujours partie des revenus de l'enfant et viennent en sus de la contribution d'entretien lorsqu'elles sont versées à la personne tenue de pourvoir à l'entretien de l'enfant (art. 285a al. 1 CC). Ces allocations doivent,</w:t>
      </w:r>
    </w:p>
    <w:p>
      <w:r>
        <w:t>- 25/32 -</w:t>
      </w:r>
    </w:p>
    <w:p>
      <w:r>
        <w:t>C/11378/2021 par ailleurs, être retranchées du coût de l'enfant (ATF 137 III 59 consid. 4.2.3, 128 III 305 consid. 4; arrêts du Tribunal fédéral 5A_987/2020 du 24 février 2022, 5A_782/2019 du 15 juin 2020 consid. 3.3, 5A_743/2017 du 22 mai 2019 consid. 5.2.3).</w:t>
      </w:r>
    </w:p>
    <w:p>
      <w:r>
        <w:t>Le Tribunal a décidé d'une méthode uniforme de calcul relative à la fixation des aliments destinés aux enfants, devant s'appliquer dans toute la Suisse (arrêt du Tribunal fédéral 5A_311/2019 du 11 novembre 2020 consid. 6.1). Il s'agit de la méthode concrète en deux étapes avec répartition de l'excédent, dans laquelle les ressources financières et les besoins des personnes concernées sont déterminés puis répartis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(arrêt du Tribunal fédéral 5A_311/2019 11 novembre 2020 consid. 6.6 et 7).</w:t>
      </w:r>
    </w:p>
    <w:p>
      <w:r>
        <w:t>Les "Directives de la Conférence des préposés des poursuites et des faillites de Suisse pour le calcul du minimum vital selon le droit des poursuites" constituent le point de départ pour la détermination des besoins et de la pension alimentaire due. Chez l'enfant, au montant de base doivent être ajoutés les primes d'assurance- maladie, les frais scolaires et les frais de santé spéciaux ainsi qu'une part des frais de logement, à déduire des frais de logement du parent gardien, ainsi que les frais de garde (arrêt du Tribunal fédéral 5A_311/2019 11 novembre 2020 consid. 7.2). Jusqu'à ce jour, le Tribunal fédéral a admis une part au loyer de 20% pour un enfant et 15% par enfant pour deux enfants (arrêt du Tribunal fédéral 5A_952/2019 du 2 décembre 2020 consid. 5.3.3.3).</w:t>
      </w:r>
    </w:p>
    <w:p>
      <w:r>
        <w:t>Lorsque la situation financière des parties le permet, il est également justifié d'ajouter au minimum vital du droit des poursuites certains suppléments, non strictement nécessaires, tels que la charge fiscale courante (ATF 140 III 337 consid. 4.2.3 et 4.4, 127 III 68 consid. 2b; arrêts du Tribunal fédéral 5A_565/2016 du 16 février 2017 consid. 4.1.1), à l'exclusion des arriérés d'impôts (arrêt du Tribunal fédéral 5A_508/2011 du 21 novembre 2011 consid. 4.2.5; BASTONS BULLETTI, L'entretien après divorce : méthodes de calcul, montant, durée et limites, in SJ 2007 II 77, p. 90). Une fois les besoins élémentaires de chacun couverts, l'éventuel excédent est réparti entre les époux (ATF 140 III 337 consid. 4.2.3; arrêt du Tribunal fédéral 5A_329/2016 du 6 décembre 2016 consid. 4.1).</w:t>
      </w:r>
    </w:p>
    <w:p>
      <w:r>
        <w:t>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w:t>
      </w:r>
    </w:p>
    <w:p>
      <w:r>
        <w:t>- 26/32 -</w:t>
      </w:r>
    </w:p>
    <w:p>
      <w:r>
        <w:t>C/11378/2021 frais de formation, de frais de logement correspondant à la situation financière plutôt qu'orientés vers le minimum vital selon le droit des poursuites, les frais d'exercice du droit de visite, voire le remboursement de dettes. En cas de situations financières plus élevées, il peut encore être tenu compte des primes d'assurance-maladie complémentaires (arrêt du Tribunal fédéral 5A_311/2019 du</w:t>
      </w:r>
    </w:p>
    <w:p>
      <w:r>
        <w:rPr>
          <w:b/>
        </w:rPr>
        <w:t>E. 8.3</w:t>
      </w:r>
    </w:p>
    <w:p>
      <w:r>
        <w:t>L'appelant demande à ce que le dies a quo de la contribution mensuelle d'entretien de son fils soit fixé au 1er juillet 2022 au lieu de la date de l'entrée en force du jugement de mesures protectrices retenue par le Tribunal.</w:t>
      </w:r>
    </w:p>
    <w:p>
      <w:r>
        <w:rPr>
          <w:b/>
        </w:rPr>
        <w:t>E. 8.3.1</w:t>
      </w:r>
    </w:p>
    <w:p>
      <w:r>
        <w:t>Dans le cadre de l'action en modification du jugement du divorce, la jurisprudence retient la date du dépôt de la demande (ATF 117 II 368 consid. 4c/aa, 115 II 309 consid. 3b, arrêts du Tribunal fédéral 5A_799/2021 du 12 avril 2022 consid. 6.1.2, 5A_549/2020 du 19 mai 2021 consid. 3.1, 5A_964/2018 du 26 juin 2019 consid. 4.1, 5A_651/2014 du 27 janvier 2015 consid. 4.1.2, 5A_760/2012 du 27 février 2013 consid. 6).</w:t>
      </w:r>
    </w:p>
    <w:p>
      <w:r>
        <w:t>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5A_799/2021 du 12 avril 2022 consid. 6.1.2, 5A_549/2020 du 19 mai 2020 consid. 3.1, 5A_230/2019 du 31 janvier 2020 consid. 6.1, 5A_964/2018 26 juin 2019 consid. 4.1, 5A_651/2014 du 27 janvier 2015 consid. 4.1.2, 5A_760/2012 du 27 février 2013 consid. 6). Cette dernière situation suppose que le crédirentier, sur la base d'indices objectivement sérieux, ait pu compter pendant la durée de la procédure avec le maintien du jugement d'origine; il s'agit ainsi d'un régime d'exception (arrêts du Tribunal fédéral 5A_799/2021 du 12 avril 2022 consid. 6.1.2, 5A_549/2020 du 19 mai 2021 consid. 3.1, 5A_964/2018 26 juin 2019 consid. 4.1, 5A_461/2011 du 14 octobre 2011 consid. 5.1, publié in SJ 2012 I 148 et les arrêts cités).</w:t>
      </w:r>
    </w:p>
    <w:p>
      <w:r>
        <w:t>Le juge peut fixer le moment à partir duquel son jugement prend effet selon son appréciation (art. 4 CC) et en tenant compte des circonstances du cas concret (ATF 117 II 368 consid. 4c; arrêts du Tribunal fédéral 5A_799/2021 du 12 avril 2022 consid. 6.1.2, 5A_549/2020 du 19 mai 2021 consid. 3.1, 5A_964/2018 du 26 juin 2019 consid. 4.1, 5A_651/2014 du 27 janvier 2015 consid. 4.1.2, 5A_760/2012 du 27 février 2013 consid. 6).</w:t>
      </w:r>
    </w:p>
    <w:p>
      <w:r>
        <w:t>- 30/32 -</w:t>
      </w:r>
    </w:p>
    <w:p>
      <w:r>
        <w:t>C/11378/2021</w:t>
      </w:r>
    </w:p>
    <w:p>
      <w:r>
        <w:rPr>
          <w:b/>
        </w:rPr>
        <w:t>E. 8.3.2</w:t>
      </w:r>
    </w:p>
    <w:p>
      <w:r>
        <w:t>En l'espèce, l'appelant a formé sa requête en modification de la contribution d'entretien le 7 juillet 2021, sans prendre de conclusions chiffrées, puis a offert de verser une contribution mensuelle d'entretien réduite à 500 fr. à l'audience du 11 janvier 2022. A l'audience du 17 octobre 2022, il a pris des conclusions en réduction de la contribution mensuelle d'entretien à 500 fr. avec effet rétroactif au 1er juillet 2022.</w:t>
      </w:r>
    </w:p>
    <w:p>
      <w:r>
        <w:t>Cependant, au cours de la procédure de première instance, l'appelant n'a pas justifié d'une réduction de ses revenus, qui ont, au contraire, quelque peu augmenté, de 4'040 fr. à 4'100 fr., ni d'une augmentation de ses charges mensuelles, qui se sont, au contraire, réduites de 2'969 fr. à 2'818 fr. (entre les deux jugements sur mesures protectrices de 2019 et 2022), hormis des arriérés d'impôts qui ne sont pas pris en compte et des frais dentaires pour son fils, qui doivent être assumés à parts égales par les parties et pour autant que l'intimée y ait préalablement consenti. Il n'a, par ailleurs, jamais invoqué la suppression de la contribution de prise en charge, ni d'éventuelles réductions de charges mensuelles de son fils. Dans ces conditions, l'intimée pouvait a priori compter sur le maintien du montant de la contribution mensuelle d'entretien fixée selon le jugement du 1er octobre 2019.</w:t>
      </w:r>
    </w:p>
    <w:p>
      <w:r>
        <w:t>Le grief de l'appelant n'est pas fondé, de sorte que le chiffre 2 du dispositif du jugement entrepris sera entièrement confirmé, y compris en ce qui concerne le dies a quo.</w:t>
      </w:r>
    </w:p>
    <w:p>
      <w:r>
        <w:rPr>
          <w:b/>
        </w:rPr>
        <w:t>E. 8.3.3</w:t>
      </w:r>
    </w:p>
    <w:p>
      <w:r>
        <w:t>Compte tenu de ce qui précède, l'appel sera entièrement rejeté. 9. L'appelant conclut à la confirmation du chiffre 3 du dispositif du jugement entrepris, relatif à l'instauration d'une curatelle d'assistance éducative et à l'établissement d'un passeport portugais pour son fils, et à ce que son contenu soit énoncé in extenso.</w:t>
      </w:r>
    </w:p>
    <w:p>
      <w:r>
        <w:t>En l'espèce, l'appel n'est pas dirigé contre le ch. 3 du dispositif du jugement entrepris, de sorte que ce point sera confirmé dans le présent arrêt, sans qu'il se justifie d'en retranscrire le contenu.</w:t>
      </w:r>
    </w:p>
    <w:p>
      <w:r>
        <w:t>L'appelant, sera, dès lors, débouté de cette conclusion. 10. L'appelant demande à être exempté des frais judiciaires d'appel et sollicite la restitution de l'avance de l'émolument d'appel.</w:t>
      </w:r>
    </w:p>
    <w:p>
      <w:r>
        <w:t>Il n'a toutefois pas motivé cette conclusion, qui est donc irrecevable (art. 311 al. 1 CPC).</w:t>
      </w:r>
    </w:p>
    <w:p>
      <w:r>
        <w:t>Les frais judiciaires d'appel seront arrêtés à 800 fr. (art. 31 et 37 RTFMC) et mis à la charge de l'appelant, qui succombe (art. 105 al. 1, 106 al. 1 CPC) et compensés</w:t>
      </w:r>
    </w:p>
    <w:p>
      <w:r>
        <w:t>- 31/32 -</w:t>
      </w:r>
    </w:p>
    <w:p>
      <w:r>
        <w:t>C/11378/2021 avec l'avance de même montant versée par ce dernier, qui reste acquise à l'Etat de Genève (art. 111 al. 1 CPC).</w:t>
      </w:r>
    </w:p>
    <w:p>
      <w:r>
        <w:t>Au vu de la nature familiale du litige, chaque partie supportera ses propres dépens d'appel (art. 107 al. 1 let. c CPC). * * * * *</w:t>
      </w:r>
    </w:p>
    <w:p>
      <w:r>
        <w:t>- 32/32 -</w:t>
      </w:r>
    </w:p>
    <w:p>
      <w:r>
        <w:t>C/11378/2021</w:t>
      </w:r>
    </w:p>
    <w:p>
      <w:r>
        <w:t>PAR CES MOTIFS, La Chambre civile :</w:t>
      </w:r>
    </w:p>
    <w:p>
      <w:r>
        <w:t>A la forme : Déclare recevable l'appel interjeté le 28 novembre 2022 par A______ contre les chiffres 1 et 2 du dispositif du jugement JTPI/13437/2022 rendu le 14 novembre 2022 par le Tribunal de première instance dans la cause C/11378/2021-8. Au fond : Confirme le jugement entrepris. Déboute les parties de toutes autres conclusions. Sur les frais : Arrête les frais judiciaires de la procédure d'appel à 800 fr., les met à la charge de A______ et les compense avec l'avance de frais versée, qui demeure acquise à l'Etat de Genève. Dit que chaque partie supporte ses propres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11</w:t>
      </w:r>
    </w:p>
    <w:p>
      <w:r>
        <w:t>novembre 2020 consid. 5.5 et 8.1 et les références citées, 5A_450/2020 du 4 janvier 2021 consid. 5.3).</w:t>
      </w:r>
    </w:p>
    <w:p>
      <w:r>
        <w:t>Les frais liés à l'exercice des relations personnelles sont en principe à la charge du parent ayant droit. Des circonstances particulières, tel qu'un éloignement géographique décidé par le parent gardien, peuvent justifier une répartition différente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(arrêts du Tribunal fédéral 5A_964/2018 du 26 juin 2019 consid. 3.2.4, 5A_565/2016 du</w:t>
      </w:r>
    </w:p>
    <w:p>
      <w:r>
        <w:rPr>
          <w:b/>
        </w:rPr>
        <w:t>E. 16</w:t>
      </w:r>
    </w:p>
    <w:p>
      <w:r>
        <w:t>février 2017 consid. 6.1, 5A_224/2016 du 13 juin 2016 consid. 5.3.2, 5A_246/2015 du 28 août 2015 consid. 4.4).</w:t>
      </w:r>
    </w:p>
    <w:p>
      <w:r>
        <w:t>Chaque partie doit, si la loi ne prescrit le contraire, prouver les faits qu'elle allègue pour en déduire son droit (art. 8 CC); l'époux qui se prévaut d'un changement de situation en supporte le fardeau de la preuve.</w:t>
      </w:r>
    </w:p>
    <w:p>
      <w:r>
        <w:t>8.2.1 En l'espèce, l'appelant, qui ne conteste pas le montant de son revenu mensuel de l'ordre de 4'100 fr. retenu par le Tribunal, sollicite, en sus de ses charges mensuelles en 2'818 fr., la prise en compte de ses acomptes d'impôts.</w:t>
      </w:r>
    </w:p>
    <w:p>
      <w:r>
        <w:t>- 27/32 -</w:t>
      </w:r>
    </w:p>
    <w:p>
      <w:r>
        <w:t>C/11378/2021</w:t>
      </w:r>
    </w:p>
    <w:p>
      <w:r>
        <w:t>L'appelant a produit l'arrangement de paiement avec l'Administration fiscale pour des arriérés d'impôts remontant à 2019. Or, il résulte de la jurisprudence sus indiquée que les arriérés d'impôts ne peuvent pas être pris en considération dans les charges mensuelles, quelle que soit la situation financière de la famille.</w:t>
      </w:r>
    </w:p>
    <w:p>
      <w:r>
        <w:t>Enfin, il ne se justifie pas de réserver un montant au titre des frais de loisirs entre le père et son fils car ceux-ci sont à la charge de l'appelant et ce dernier n'a allégué aucune circonstance particulière pour faire exception à ce principe.</w:t>
      </w:r>
    </w:p>
    <w:p>
      <w:r>
        <w:t>Le disponible mensuel de l'appelant est, dès lors, de 1'282 fr.</w:t>
      </w:r>
    </w:p>
    <w:p>
      <w:r>
        <w:t>8.2.2 L'intimée n'a renseigné le Tribunal ni sur ses revenus, ni sur ses charges mensuelles, ni sur celles de ses enfants I______ et C______, ni sur la participation de son compagnon aux charges du ménage.</w:t>
      </w:r>
    </w:p>
    <w:p>
      <w:r>
        <w:t>Aucun grief n'a été dirigé contre le montant de son revenu, que le premier juge a actualisé à 3'400 fr.</w:t>
      </w:r>
    </w:p>
    <w:p>
      <w:r>
        <w:t>L'appelant critique à juste titre la charge de loyer de l'intimée, laquelle doit être réduite en raison de sa situation de concubinage. Ainsi, cette charge sera arrondie à 453 fr. (1'294 fr. ./. 2 = 647 fr. à la charge de l'intimée, respectivement du concubin, dont à déduire 30% de la part de loyer de l'intimée pour la participation de ses trois enfants = 647 fr. – 30% = 453 fr.).</w:t>
      </w:r>
    </w:p>
    <w:p>
      <w:r>
        <w:t>Ses charges mensuelles totalisent ainsi 2'363 fr. (2'803 fr. – 893 fr. + 453 fr.).</w:t>
      </w:r>
    </w:p>
    <w:p>
      <w:r>
        <w:t>Son disponible mensuel est estimé à 1'040 fr. (3'400 fr. – 2'363 fr.), étant précisé que la suppression de la contribution de prise en charge est justifiée puisque l'intimée exerce une activité lucrative à plein temps et couvre désormais ses charges mensuelles.</w:t>
      </w:r>
    </w:p>
    <w:p>
      <w:r>
        <w:t>8.2.3 Le Tribunal a fixé le montant de l'entretien convenable de C______ à 813 fr. en reprenant le montant de ses charges mensuelles fixées par jugement du 1er octobre 2019.</w:t>
      </w:r>
    </w:p>
    <w:p>
      <w:r>
        <w:t>Selon l'appelant, les charges mensuelles de son fils ne devraient inclure que sa base mensuelle d'entretien de 400 fr. et les frais d'assurance-maladie, de l'ordre de 100 fr. selon lui, compte tenu du subside admis par l'intimée.</w:t>
      </w:r>
    </w:p>
    <w:p>
      <w:r>
        <w:t>La part de loyer de l'enfant à celui de sa mère ne peut pas être ignorée comme l'appelant le sollicite, au motif qu'il partage la chambre de ses demi-sœur et demi- frère. En effet, chacun des trois enfants assume une part du loyer de leur mère, de 194 fr. au total, soit 65 fr. chacun.</w:t>
      </w:r>
    </w:p>
    <w:p>
      <w:r>
        <w:t>Des frais de transports n'ont pas été inclus dans les charges mensuelles de C______, de sorte que le grief du père à cet égard est infondé.</w:t>
      </w:r>
    </w:p>
    <w:p>
      <w:r>
        <w:t>- 28/32 -</w:t>
      </w:r>
    </w:p>
    <w:p>
      <w:r>
        <w:t>C/11378/2021</w:t>
      </w:r>
    </w:p>
    <w:p>
      <w:r>
        <w:t>Ainsi, l'entretien convenable de C______ totalise 1'023 fr. (base mensuelle d'entretien : 400 fr., part au loyer de sa mère : 65 fr., assurance-maladie : 100 fr., nounou : 458 fr.), respectivement 723 fr. après déduction des allocations familiales (1'023 fr. – 300 fr.), ce qui représente une réduction mensuelle du montant de l'entretien convenable de 90 fr. (813 fr. – 723 fr.), respectivement de la contribution mensuelle d'entretien de 127 fr. (850 fr. – 723 fr.). Compte tenu de la baisse modique des charges mensuelles de l'enfant, du disponible du père en 1'282 fr. et de l'absence de critique des parties à l'encontre de la décision du premier juge de ne pas inclure de participation à l'excédent dans le calcul de la contribution d'entretien de C______, il ne se justifie pas de réduire la contribution mensuelle d'entretien de l'enfant telle que fixée par le premier juge.</w:t>
      </w:r>
    </w:p>
    <w:p>
      <w:r>
        <w:t>L'appel n'est pas fondé sur ce point, de sorte que la contribution mensuelle d'entretien de C______, fixée à 850 fr. par le Tribunal, sera confirmée.</w:t>
      </w:r>
    </w:p>
    <w:p>
      <w:r>
        <w:t>8.2.4.1 C'est le lieu de préciser que l'appelant a demandé à ce que les allocations familiales en faveur de son fils ne soient perçues par l'intimée que pour autant qu'elle les affecte au paiement des frais scolaires, extrascolaires et médicaux de l'enfant.</w:t>
      </w:r>
    </w:p>
    <w:p>
      <w:r>
        <w:t>Or, les frais scolaires de C______ sont déjà compris dans la base mensuelle d'entretien de 400 fr.</w:t>
      </w:r>
    </w:p>
    <w:p>
      <w:r>
        <w:t>De plus, à teneur du chiffre 10 du dispositif du jugement du 1er octobre 2019, non remis en cause dans la présente procédure, les frais extrascolaires et médicaux doivent être assumés par les parents, à parts égales et moyennant accord préalable entre eux.</w:t>
      </w:r>
    </w:p>
    <w:p>
      <w:r>
        <w:t>Enfin, les allocations familiales doivent principalement servir à couvrir le solde de l'entretien dû à l'enfant qui n'est pas couvert par le versement mensuel de 850 fr., afin qu'il reçoive le montant correspondant à celui de son entretien convenable (soit 1'113 fr. avant déduction des allocations familiales, selon le chiffre retenu par le Tribunal).</w:t>
      </w:r>
    </w:p>
    <w:p>
      <w:r>
        <w:t>Cette conclusion de l'appelant n'est, dès lors, pas fondée.</w:t>
      </w:r>
    </w:p>
    <w:p>
      <w:r>
        <w:t>8.2.4.2 L'appelant sollicite la confirmation que les frais extraordinaires de C______, en particulier ses frais dentaires, seront pris en charge par moitié par les parties.</w:t>
      </w:r>
    </w:p>
    <w:p>
      <w:r>
        <w:t>Selon un principe général de procédure, les conclusions constatatoires ne sont recevables que lorsque des conclusions condamnatoires ou formatrices sont exclues; les conclusions constatatoires ont donc un caractère subsidiaire (ATF 141 II 113 consid. 1.7, arrêts du Tribunal fédéral arrêt 5A_693/2022 du 6 mars 2023 consid. 1.2, 4D_5/2021 du 16 juillet 2021 consid. 1.3).</w:t>
      </w:r>
    </w:p>
    <w:p>
      <w:r>
        <w:t>- 29/32 -</w:t>
      </w:r>
    </w:p>
    <w:p>
      <w:r>
        <w:t>C/11378/2021</w:t>
      </w:r>
    </w:p>
    <w:p>
      <w:r>
        <w:t>En l'espèce, la conclusion constatatoire de l'appelant est irrecevable, puisqu'il aurait pu formuler des conclusions en paiement de la moitié des frais dentaires de son fils.</w:t>
      </w:r>
    </w:p>
    <w:p>
      <w:r>
        <w:t>Pour le surplus, le chiffre 10 du dispositif du jugement du 1er octobre 2019 a déjà statué en ce sens. Il ne se justifie dès lors pas de confirmer explicitement ce point du jugement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