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ACJC/617/2018 vom 26. Juni 2018</w:t>
      </w:r>
    </w:p>
    <w:p>
      <w:r>
        <w:t>GE Cour de justice, 2018-06-26, FR</w:t>
      </w:r>
    </w:p>
    <w:p>
      <w:r>
        <w:rPr>
          <w:b/>
        </w:rPr>
        <w:t xml:space="preserve">Quelle: </w:t>
      </w:r>
      <w:r>
        <w:t>https://mcp.opencaselaw.ch/entscheid/ge_gerichte_ACJC_617_2018</w:t>
      </w:r>
    </w:p>
    <w:p>
      <w:r>
        <w:t>FR: GE_GERICHTE ACJC/617/2018 du 26 juin 2018</w:t>
      </w:r>
    </w:p>
    <w:p>
      <w:r>
        <w:t>IT: GE_GERICHTE ACJC/617/2018 del 26 giugno 2018</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w:t>
      </w:r>
    </w:p>
    <w:p>
      <w:r>
        <w:rPr>
          <w:b/>
        </w:rPr>
        <w:t>E. 1.2</w:t>
      </w:r>
    </w:p>
    <w:p>
      <w:r>
        <w:t>Dans le cadre d'un recours, le pouvoir d'examen de la Cour est limité à la violation du droit et à la constatation manifestement inexacte des faits (art. 320 CPC).</w:t>
      </w:r>
    </w:p>
    <w:p>
      <w:r>
        <w:rPr>
          <w:b/>
        </w:rPr>
        <w:t>E. 1.3</w:t>
      </w:r>
    </w:p>
    <w:p>
      <w:r>
        <w:t>Les conclusions, allégations de faits et preuves nouvelles sont irrecevables dans le cadre d'un recours (art. 326 al. 1 CPC).</w:t>
      </w:r>
    </w:p>
    <w:p>
      <w:r>
        <w:rPr>
          <w:b/>
        </w:rPr>
        <w:t>E. 2</w:t>
      </w:r>
    </w:p>
    <w:p>
      <w:r>
        <w:t>Le Tribunal a retenu que, puisque la défunte avait son dernier domicile en E______, il n'était compétent pour connaître du litige qu'à la condition que les autorités E______ ne s'occupent pas du sort des biens situés en Suisse. L'intimée avait la possibilité de faire valoir ses droits devant l'autorité E______, qui était</w:t>
      </w:r>
    </w:p>
    <w:p>
      <w:r>
        <w:t>- 4/6 -</w:t>
      </w:r>
    </w:p>
    <w:p>
      <w:r>
        <w:t>C/25688/2016 compétente pour traiter tous les aspects de la succession en application du droit européen. Il convenait par conséquent d'attendre le terme de la procédure E______ pour trancher la question de la compétence du Tribunal.</w:t>
      </w:r>
    </w:p>
    <w:p>
      <w:r>
        <w:t>Le recourant fait valoir que l'autorité E______ s'occupe du sort des biens de la succession situés en Suisse, de sorte que le Tribunal est incompétent à raison du lieu pour connaître de l'action formée par B______, ce qu'il aurait dû constater. 2.1.1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1B_253/2009,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3ème éd., 2017,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2.1.2 Selon l'art. 86 al. 1 LDIP, les autorités suisses du dernier domicile du défunt sont compétentes pour prendre les mesures nécessaires au règlement de la succession et connaître des litiges successoraux. Si un étranger domicilié à l'étranger à son décès laisse des biens en Suisse, les autorités suisses du lieu de situation sont compétentes pour régler la part de</w:t>
      </w:r>
    </w:p>
    <w:p>
      <w:r>
        <w:t>- 5/6 -</w:t>
      </w:r>
    </w:p>
    <w:p>
      <w:r>
        <w:t>C/25688/2016 succession sise en Suisse, dans la mesure où les autorités étrangères ne s'en occupent pas (art. 88 al. 1 LDIP).</w:t>
      </w:r>
    </w:p>
    <w:p>
      <w:r>
        <w:rPr>
          <w:b/>
        </w:rPr>
        <w:t>E. 2.2</w:t>
      </w:r>
    </w:p>
    <w:p>
      <w:r>
        <w:t>En l'espèce, il n'est pas contesté que l'autorité E______ est compétente pour traiter tous les aspects de la succession en application du droit européen, qui consacre, à l'instar du droit suisse, le principe de l'unité du for de la succession. Contrairement à ce que fait valoir le recourant, l'on ignore à ce stade du litige si l'autorité E______ entend s'occuper ou non du sort des biens sis en Suisse dont l'intimée allègue qu'ils devraient être rapportés à la succession. Aucune décision n'a en effet été prise à ce sujet par l'autorité E______. Puisqu'en application des articles 86 al. 1 et 88 al. 1 LDIP, la compétence à raison du lieu du Tribunal est subordonnée à la condition que l'autorité E______ ne s'occupe pas de la part de succession sise en Suisse, la décision E______ revêt un caractère préjudiciel pour la décision à rendre sur la compétence du Tribunal. La suspension de la procédure genevoise dans l'attente de la décision de l'autorité E______ est par conséquent justifiée. On ne voit au demeurant pas quel préjudice cette suspension est susceptible de causer au recourant qui est défendeur à l'action et n'invoque aucune urgence particulière justifiant qu'il soit renoncé à la suspension de la cause. Le recours sera par conséquent rejeté.</w:t>
      </w:r>
    </w:p>
    <w:p>
      <w:r>
        <w:rPr>
          <w:b/>
        </w:rPr>
        <w:t>E. 3</w:t>
      </w:r>
    </w:p>
    <w:p>
      <w:r>
        <w:t>Le recourant, qui succombe, sera condamné aux frais judiciaires de recours, arrêtés à 1'000 fr. (art. 41 RTFMC) et compensés avec l'avance fournie, acquise à l'Etat de Genève (art. 111 al. 1 CPC).</w:t>
      </w:r>
    </w:p>
    <w:p>
      <w:r>
        <w:t>Un montant de 2'500 fr. sera alloué à l'intimée à titre de dépens de recours, débours et TVA compris (art. 84, 85, 87, 88 et 90 RTFMC, 25 et 26 LaCC). * * * * * *</w:t>
      </w:r>
    </w:p>
    <w:p>
      <w:r>
        <w:t>- 6/6 -</w:t>
      </w:r>
    </w:p>
    <w:p>
      <w:r>
        <w:t>C/25688/2016 PAR CES MOTIFS, La Chambre civile : A la forme : Déclare recevable le recours interjeté par A______ contre l'ordonnance ORTPI/64/2018 rendue le 29 janvier 2018 par le Tribunal de première instance dans la cause C/25688/2016-12. Au fond : Rejette ce recours. Déboute les parties de toutes autres conclusions. Sur les frais : Met à charge de A______ les frais judiciaires de recours, arrêtés à 1'000 fr., et compensés avec l'avance versée, acquise à l'Etat de Genève. Condamne A______ à verser 2'500 fr. à B______ à titre de dépens de recours.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