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ACJC/616/2014 vom 20. September 2013</w:t>
      </w:r>
    </w:p>
    <w:p>
      <w:r>
        <w:t>GE Cour de justice, 2013-09-20, FR</w:t>
      </w:r>
    </w:p>
    <w:p>
      <w:r>
        <w:rPr>
          <w:b/>
        </w:rPr>
        <w:t xml:space="preserve">Quelle: </w:t>
      </w:r>
      <w:r>
        <w:t>https://mcp.opencaselaw.ch/entscheid/ge_gerichte_ACJC_616_2014</w:t>
      </w:r>
    </w:p>
    <w:p>
      <w:r>
        <w:t>FR: GE_GERICHTE ACJC/616/2014 du 20 septembre 2013</w:t>
      </w:r>
    </w:p>
    <w:p>
      <w:r>
        <w:t>IT: GE_GERICHTE ACJC/616/2014 del 20 settembre 2013</w:t>
      </w:r>
    </w:p>
    <w:p>
      <w:pPr>
        <w:pStyle w:val="Heading2"/>
      </w:pPr>
      <w:r>
        <w:t>Erwägungen</w:t>
      </w:r>
    </w:p>
    <w:p>
      <w:r>
        <w:rPr>
          <w:b/>
        </w:rPr>
        <w:t>E. 1.1</w:t>
      </w:r>
    </w:p>
    <w:p>
      <w:r>
        <w:t>L'appel est recevable contre les décisions finales de première instance dans les affaires patrimoniales dont la valeur litigieuse au dernier état des conclusions est de 10'000 fr. au moins (art. 308 al. 1 let. a et al. 2 CPC).</w:t>
      </w:r>
    </w:p>
    <w:p>
      <w:r>
        <w:t>Déposé dans les trente jours suivant la notification de la décision attaquée et selon la forme prescrite (art. 130, 131, 308 al. 1 let. a et 311 CPC), l'appel dirigé contre une décision finale du Tribunal dans une cause dont la valeur litigieuse au dernier état des conclusions était supérieure à 10'000 fr. est recevable.</w:t>
      </w:r>
    </w:p>
    <w:p>
      <w:r>
        <w:t>- 8/16 -</w:t>
      </w:r>
    </w:p>
    <w:p>
      <w:r>
        <w:t>C/14505/2011</w:t>
      </w:r>
    </w:p>
    <w:p>
      <w:r>
        <w:rPr>
          <w:b/>
        </w:rPr>
        <w:t>E. 1.2</w:t>
      </w:r>
    </w:p>
    <w:p>
      <w:r>
        <w:t>L'instance d'appel revoit la cause en fait et en droit avec un plein pouvoir d'examen (art. 310 CPC).</w:t>
      </w:r>
    </w:p>
    <w:p>
      <w:r>
        <w:rPr>
          <w:b/>
        </w:rPr>
        <w:t>E. 2</w:t>
      </w:r>
    </w:p>
    <w:p>
      <w:r>
        <w:t>En l'occurrence, l'appelante remet en cause les faits retenus par le premier juge en relation avec le rapport juridique l'ayant liée à l'intimé et conteste l'exécution du contrat par ce dernier. L'intimé a quant à lui fondé son action en paiement sur un contrat de mandat entre l'appelante, le frère de celle-ci et lui-même, subsidiairement sur l'enrichissement illégitime ou encore un acte illicite.</w:t>
      </w:r>
    </w:p>
    <w:p>
      <w:r>
        <w:t>Il convient dès lors de déterminer dans un premier temps la nature des relations juridiques entre les parties ainsi que les devoirs de chacune d'elles.</w:t>
      </w:r>
    </w:p>
    <w:p>
      <w:r>
        <w:rPr>
          <w:b/>
        </w:rPr>
        <w:t>E. 2.1</w:t>
      </w:r>
    </w:p>
    <w:p>
      <w:r>
        <w:t>Le contrat de mandat est celui par lequel le mandataire s'oblige, dans les termes de la convention, à gérer l'affaire dont il s'est chargé ou à rendre les services qu'il a promis (art. 394 al. 1 CO).</w:t>
      </w:r>
    </w:p>
    <w:p>
      <w:r>
        <w:t>Il finit par la perte de l'exercice des droits civils, par la faillite, par la mort ou par la déclaration d'absence soit du mandant, soit du mandataire, à moins que le contraire n'ait été convenu ou ne résulte de la nature de l'affaire (art. 405 al. 1 CO; STEINAUER, Successions, N 137). Toutefois, si l'extinction du mandat met en péril les intérêts du mandant, le mandataire, ses héritiers ou son représentant sont tenus de continuer la gestion jusqu'à ce que le mandant, ses héritiers ou son représentant soient en mesure d'y pourvoir eux-mêmes (art. 405 al. 2 CO).</w:t>
      </w:r>
    </w:p>
    <w:p>
      <w:r>
        <w:t>A teneur de l'art. 402 al. 1 et 2 CO, le mandant doit rembourser au mandataire, en principal et intérêts, les avances et frais que celui-ci a faits pour l'exécution régulière du mandat, et le libérer des obligations par lui contractées. Il doit aussi l'indemniser du dommage causé par l'exécution du mandat, s'il ne prouve que ce dommage est survenu sans sa faute.</w:t>
      </w:r>
    </w:p>
    <w:p>
      <w:r>
        <w:t>A contrario, le mandataire ne peut se fonder sur cette disposition s'il n'a pas exécuté régulièrement son mandat (art. 402 al. 1 CO a contrario; ATF 111 II 263 consid. 1a; 110 II 283 consid. 3a et b; GAUCH, Die Vertragshaftung der Banken und ihre AVB, recht 2006, p. 77 ss, p. 79).</w:t>
      </w:r>
    </w:p>
    <w:p>
      <w:r>
        <w:rPr>
          <w:b/>
        </w:rPr>
        <w:t>E. 2.2</w:t>
      </w:r>
    </w:p>
    <w:p>
      <w:r>
        <w:t>En l'espèce, les huit actionnaires de E______(les vendeurs) et G______ (l'acheteur) ont conclu un contrat de vente d'actions. Afin d'exécuter ce contrat, ils ont convenu avec les agents de consignation un contrat de consignation en 2002. Ni l'intimé ni l'appelante n'étaient parties à ces contrats. Cependant le contrat de consignation désigne l'intimé comme la personne chargée d'ouvrir un compte bancaire de transit à son nom, pour le compte des vendeurs, afin d'y recevoir dans un premier temps le prix de vente dû par l'acheteur et de le transférer sur ordres de ce dernier aux agents de consignation en vue de consignation sur divers comptes bancaires.</w:t>
      </w:r>
    </w:p>
    <w:p>
      <w:r>
        <w:t>- 9/16 -</w:t>
      </w:r>
    </w:p>
    <w:p>
      <w:r>
        <w:t>C/14505/2011 Dans un deuxième temps, les montants consignés par les agents de consignation devaient être libérés par eux et reversés à l'intimé. Une fois ces montants libérés et renvoyés sur le compte de transit ouvert par l'intimé, ce dernier devait alors les répartir entre les vendeurs selon une clé de répartition que F______lui communiquait pour le compte des vendeurs. Le rôle de l'intimé consistait notamment à ouvrir un compte pour les vendeurs, a y recevoir le montant global de la vente d'actions et à répartir ce prix entre les différents actionnaires (vendeurs) selon les actions qu'ils avaient détenues et conformément aux instructions de ces derniers transmises par F______. Dans ce cadre, l'intimé agissait selon les instructions des vendeurs. Cette relation entre l'intimé et les vendeurs peut dès lors être qualifiée de mandat au sens des art. 394 ss CO. Au décès de D______, le mandat qui le liait à l'intimé a pris fin conformément à l'art. 405 al. 1 CO. Cela étant, les exécuteurs testamentaires ont invité l'intimé à verser la part sur le prix de vente revenant au de cujus aux deux héritiers à parts égales entre eux. Ils ont ainsi donné un nouveau mandat à l'intimé, qui l'a accepté, en tant qu'exécuteurs testamentaires de la succession dont ils étaient chargés. Il suit de là que l'intimé était mandaté par les exécuteurs testamentaire ès qualité et non pas par l'appelante. A défaut de lien contractuel entre lui et l'appelante, l'intimé ne pouvait pas fonder son action sur la base de l'art. 402 al. 1 CO. En outre, dès lors qu'il avait, lui seul, commis une faute dans l'exécution du mandat confié par les exécuteurs testamentaires et n'avait ainsi pas rempli de façon régulière ses obligations de mandataire envers la succession, comme l'exige cette disposition, il ne pouvait en aucun cas l'invoquer contre l'appelante.</w:t>
      </w:r>
    </w:p>
    <w:p>
      <w:r>
        <w:rPr>
          <w:b/>
        </w:rPr>
        <w:t>E. 3</w:t>
      </w:r>
    </w:p>
    <w:p>
      <w:r>
        <w:t>L'intimé motive subsidiairement son action pour cause d'enrichissement illégitime au sens des art. 62 ss CO ou d'un acte illicite au sens de l'art. 41 CO.</w:t>
      </w:r>
    </w:p>
    <w:p>
      <w:r>
        <w:t>L'action en enrichissement illégitime étant subsidiaire à celle fondée sur l'acte illicite (TERCIER, Le Droit des obligations, 4ème éd. § 37, N. 1812), il sied de déterminer si le comportement de l'appelante répond à la définition de l'art. 41 CO, en premier lieu.</w:t>
      </w:r>
    </w:p>
    <w:p>
      <w:r>
        <w:rPr>
          <w:b/>
        </w:rPr>
        <w:t>E. 3.1</w:t>
      </w:r>
    </w:p>
    <w:p>
      <w:r>
        <w:t>A teneur de l'art. 41 CO, celui qui cause, d'une manière illicite, un dommage à autrui, soit intentionnellement, soit par négligence ou imprudence, est tenu de le réparer.</w:t>
      </w:r>
    </w:p>
    <w:p>
      <w:r>
        <w:t>Un comportement est illicite notamment s'il constitue une infraction pénale.</w:t>
      </w:r>
    </w:p>
    <w:p>
      <w:r>
        <w:t>- 10/16 -</w:t>
      </w:r>
    </w:p>
    <w:p>
      <w:r>
        <w:t>C/14505/2011</w:t>
      </w:r>
    </w:p>
    <w:p>
      <w:r>
        <w:t>Conformément à l'art. 141bis CP, celui qui, sans droit, aura utilisé à son profit ou au profit d'un tiers des valeurs patrimoniales tombées en son pouvoir indépendamment de sa volonté sera, sur plainte, puni d'une peine privative de liberté de trois ans au plus ou d'une peine pécuniaire.</w:t>
      </w:r>
    </w:p>
    <w:p>
      <w:r>
        <w:t>Cette disposition suppose que l'auteur acquière involontairement un pouvoir de disposition sur des valeurs patrimoniales et les utilise sans droit à son profit ou au profit de tiers. Son application est restreinte aux cas dans lesquels les valeurs patrimoniales sont tombées au pouvoir de l'auteur indépendamment de sa volonté. Selon la jurisprudence, la condition liée au caractère involontaire est typiquement réalisée dans les cas où un virement erroné est effectué par inadvertance, soit en cas de bonification d'un autre compte que celui de l'ayant droit (ATF 126 IV 161 consid. 3c; TRECHSEL, Kurzkommentar, 2ème éd., Zurich 1997, art. 141bis n° 3; REHBERG/SCHMID, Strafrecht III, 7ème éd., Zurich 1997, p. 140; Hans WIPRÄCHTIGER, Entwicklungen im revidierten Vermögensstrafrecht, in PJA 1999 p. 382 n° IV/4; NIGGLI, Urteilsanmerkung, in PJA 1998, p. 120).</w:t>
      </w:r>
    </w:p>
    <w:p>
      <w:r>
        <w:t>Cette condition est également réalisée en cas de double paiement sur un même compte, soit lorsque celui qui effectue le virement s'acquitte une seconde fois de la dette qu'il a déjà soldée parce qu'il croit par erreur en être encore tenu. Il faut que l'auteur ait été surpris par la bonification intempestive, que celle-ci se soit réalisée sans son intervention et qu'il n'y ait pas droit (ATF 131 IV 11 consid. 3.1.2, p. 14 et les références citées).</w:t>
      </w:r>
    </w:p>
    <w:p>
      <w:r>
        <w:t>L'auteur doit utiliser sans droit ces valeurs. Le Tribunal fédéral considère que chaque acte de disposition sur des valeurs patrimoniales ne saurait réaliser l'énoncé légal, notamment si un tel acte n'empêche pas l'auteur de satisfaire les prétentions en enrichissement illégitime du lésé par d'autres moyens ou plus tard. En conséquence, ne peut être qualifiée d'utilisation sans droit que le comportement qui vise à entraver complètement les prétentions du lésé (arrêt du Tribunal fédéral 6S.269/2000 du 17 août 2000 consid. 2.c.aa et les réf. doctrinales citées).</w:t>
      </w:r>
    </w:p>
    <w:p>
      <w:r>
        <w:t>Du point de vue subjectif, bien que ceci ne ressorte pas expressément de la formulation de l'art. 141bis CP, il faut que l'auteur ait agi dans un dessein d'enrichissement illégitime (arrêt du Tribunal fédéral 6S.269/2000 du 17 août 2000 consid. 2.d et les réf. doctrinales citées).</w:t>
      </w:r>
    </w:p>
    <w:p>
      <w:r>
        <w:t>Est considéré comme lésé quiconque subit, en raison de l'infraction contre le patrimoine, une atteinte directe à son patrimoine. A ainsi été considérée comme lésée, la banque qui a reconnu avoir commis une faute dans le cadre d'un transfert erroné et s'est engagée envers le mandant à couvrir la moitié du dommage (ATF 121 IV 258 consid. 2c).</w:t>
      </w:r>
    </w:p>
    <w:p>
      <w:r>
        <w:t>- 11/16 -</w:t>
      </w:r>
    </w:p>
    <w:p>
      <w:r>
        <w:t>C/14505/2011</w:t>
      </w:r>
    </w:p>
    <w:p>
      <w:r>
        <w:rPr>
          <w:b/>
        </w:rPr>
        <w:t>E. 3.2</w:t>
      </w:r>
    </w:p>
    <w:p>
      <w:r>
        <w:t>Le premier juge a retenu que le comportement de l'appelante remplissait les conditions de l'art. 141bis CP.</w:t>
      </w:r>
    </w:p>
    <w:p>
      <w:r>
        <w:t>L'appelante soutient que l'élément constitutif subjectif de cette infraction, à savoir le dessein d'enrichissement illégitime (ATF 126 IV 209 consid. 2d), fait défaut, puisque d'une part elle était en mesure de rembourser (au moyen de sa part de succession) la somme de 138'501 fr. 60 que l'intimé lui avait versée par erreur et d'autre part elle s'était engagée envers ce dernier à lui rembourser cette somme par courriers des 7 septembre, 18 et 27 novembre 2009 dès qu'il lui aurait donné les informations qu'elle sollicitait et confirmé qu'une "supervision des comptes" de la succession avait été effectuée.</w:t>
      </w:r>
    </w:p>
    <w:p>
      <w:r>
        <w:t>Elle conteste également la réalisation d'un élément constitutif objectif de l'infraction de l'art. 141bis CP, soit l'utilisation sans droit des valeurs patrimoniales.</w:t>
      </w:r>
    </w:p>
    <w:p>
      <w:r>
        <w:rPr>
          <w:b/>
        </w:rPr>
        <w:t>E. 3.3</w:t>
      </w:r>
    </w:p>
    <w:p>
      <w:r>
        <w:t>En l'occurrence, l'appelante a reçu, par erreur de l'intimé le 26 janvier 2008, un montant de 277'003 fr. 10 sur son compte bancaire, montant correspondant au double de la part lui revenant dans la succession de son père pour la vente d'actions lui ayant appartenu. La convention de partage liant l'appelante à son frère prévoyait ce mode de règlement, le solde des actifs ayant été liquidé et le partage ayant été accepté par l'appelante. Cette dernière n'avait plus de revendication dans la succession de son père si ce n'est de percevoir la moitié de chaque tranche du prix de la vente desdites actions.</w:t>
      </w:r>
    </w:p>
    <w:p>
      <w:r>
        <w:t>Lorsqu'elle a été avisée par l'intimé de l'erreur de versement en date du 29 octobre 2008, l'appelante ne pouvait pas exiger davantage que la moitié du montant de 277'003 fr. conformément à la convention de partage qu'elle avait signée. En effet, par cette convention, elle avait admis que la succession était liquidée pour le surplus et qu'elle n'avait plus de revendication à faire valoir. L'appelante ne pouvait donc pas retenir le montant versé par erreur par l'intimé, au motif qu'elle aurait eu des prétentions à faire valoir contre son frère dans cette succession. Il n'appartenait en aucun cas à l'intimé de modifier la répartition convenue par l'appelante et son frère lors de la conclusion de la convention de partage. Quand bien même l'appelante aurait souhaité invalider cette convention, rien ne l'autorisait à conserver un montant versé sans cause par l'intimé et dont elle savait que ce dernier allait être contraint de payer à double à son frère. Il s'agissait d'une res inter alios acta. Elle n'avait d'ailleurs jamais prétendu être créancière de l'intimé, de sorte qu'elle ne pouvait ni invoquer un droit de compensation ni un droit de rétention contre celui-ci.</w:t>
      </w:r>
    </w:p>
    <w:p>
      <w:r>
        <w:t>Dès le 11 septembre 2009, elle disposait en outre de tous les documents propres à déterminer le montant de la vente d'actions revenant à la succession et à comprendre ainsi que le montant de 138'501 fr. lui avait effectivement été versé</w:t>
      </w:r>
    </w:p>
    <w:p>
      <w:r>
        <w:t>- 12/16 -</w:t>
      </w:r>
    </w:p>
    <w:p>
      <w:r>
        <w:t>C/14505/2011 par erreur alors qu'il revenait à son frère. Elle savait en outre que l'intimé ne faisait que transférer les montants aux ayants droit, conformément aux instructions qu'il recevait de F______.</w:t>
      </w:r>
    </w:p>
    <w:p>
      <w:r>
        <w:t>En refusant de rembourser le montant indu à l'intimé et en lui conseillant de prendre contact avec son assureur responsabilité civile pour qu'il indemnise son frère, l'appelante à clairement manifesté sa volonté de le conserver sans droit. Il ne peut être inféré le contraire du fait qu'elle a, dans un courrier du 7 septembre 2009, annoncé à l'intimé qu'elle allait soumettre les documents relatifs à la vente d'actions aux exécuteurs testamentaires et lui rembourser le montant réclamé, sous déduction de frais, dans la mesure où lesdits exécuteurs estimeraient la documentation suffisante pour admettre l'erreur.</w:t>
      </w:r>
    </w:p>
    <w:p>
      <w:r>
        <w:t>Ce faisant, elle n'a pas reconnu devoir le montant litigieux à l'intimé, sans condition. Elle a enfin refusé de le consigner comme le proposait l'intimé et à invoquer la prescription de l'action pour s'opposer à tout remboursement.</w:t>
      </w:r>
    </w:p>
    <w:p>
      <w:r>
        <w:t>En retenant volontairement par devers elle un montant versé par erreur jusqu'à ce que la prescription de l'action civile soit acquise et en soulevant cette exception afin de ne plus avoir à le restituer à l'intimé, l'appelante a adopté un comportement qui visait à entraver complètement les prétentions de l'intimé, avec un dessein d'enrichissement illégitime évident.</w:t>
      </w:r>
    </w:p>
    <w:p>
      <w:r>
        <w:t>Dans ces circonstances, le comportement de l'appelante est constitutif d'une utilisation sans droit au sens de l'art. 141bis CP et sa volonté d'enrichissement illégitime aux dépens de l'intimé ne fait aucun doute. La question de savoir si elle avait la capacité financière de restituer la somme litigieuse en tout temps peut rester ouverte.</w:t>
      </w:r>
    </w:p>
    <w:p>
      <w:r>
        <w:t>L'acte illicite invoqué par l'intimé pour fonder son action en dommages-intérêts au sens de l'art. 41 CO est ainsi réalisé.</w:t>
      </w:r>
    </w:p>
    <w:p>
      <w:r>
        <w:rPr>
          <w:b/>
        </w:rPr>
        <w:t>E. 3.4</w:t>
      </w:r>
    </w:p>
    <w:p>
      <w:r>
        <w:t>L'intimé ayant admis son erreur et indemnisé le frère de l'appelante à hauteur de 138'501 fr. 55 est directement lésé par cette infraction. L'intimé était en effet tenu envers chacun des héritiers de verser la moitié de chaque tranche du prix de vente parvenant sur le compte bancaire qu'il avait ouvert à cet effet. En procédant à un versement erroné, il ne s'est pas libéré du montant litigieux envers C______ et a été contraint de verser à ce dernier un montant de 138'501 fr. 55 en date du 27 janvier 2010.</w:t>
      </w:r>
    </w:p>
    <w:p>
      <w:r>
        <w:t>Le dommage de l'intimé est également établi à hauteur de 138'501 fr.</w:t>
      </w:r>
    </w:p>
    <w:p>
      <w:r>
        <w:rPr>
          <w:b/>
        </w:rPr>
        <w:t>E. 3.5</w:t>
      </w:r>
    </w:p>
    <w:p>
      <w:r>
        <w:t>Le lien de causalité entre le comportement illicite et intentionnel de l'appelante et ledit dommage ne fait aucun doute, dès lors qu'en retenant indument un montant versé par erreur par l'intimé, l'appelante a empêché ce dernier de se libérer de sa</w:t>
      </w:r>
    </w:p>
    <w:p>
      <w:r>
        <w:t>- 13/16 -</w:t>
      </w:r>
    </w:p>
    <w:p>
      <w:r>
        <w:t>C/14505/2011 dette envers son autre mandant et l'a contraint à verser ce montant une seconde fois, réduisant son patrimoine d'autant.</w:t>
      </w:r>
    </w:p>
    <w:p>
      <w:r>
        <w:t>Enfin, un lien de causalité naturel et adéquat existant entre le dommage de l'intimé et le comportement de l'appelante, celle-ci est responsable dudit dommage et devra indemniser l'intimé à hauteur de 138'501 fr. 55 conformément à l'art. 41 CO.</w:t>
      </w:r>
    </w:p>
    <w:p>
      <w:r>
        <w:rPr>
          <w:b/>
        </w:rPr>
        <w:t>E. 4</w:t>
      </w:r>
    </w:p>
    <w:p>
      <w:r>
        <w:t>L'appelante a invoqué la prescription civile de l'action de l'intimé pour refuser en fin de compte le montant qu'elle reconnaissait avoir reçu par erreur et a contesté l'application de la prescription pénale plus longue au sens de l'art. 60 al. 2 CO.</w:t>
      </w:r>
    </w:p>
    <w:p>
      <w:r>
        <w:rPr>
          <w:b/>
        </w:rPr>
        <w:t>E. 4.1</w:t>
      </w:r>
    </w:p>
    <w:p>
      <w:r>
        <w:t>A teneur de l'art. 60 al. 1 CO,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w:t>
      </w:r>
    </w:p>
    <w:p>
      <w:r>
        <w:t>Selon la jurisprudence, le créancier connaît suffisamment le dommage lorsqu'il apprend, touchant son existence, sa nature et ses éléments, les circonstances propres à fonder et à motiver une demande en justice (ATF 131 III 61 consid. 3.1.1; 111 II 55 consid. 3a; 74 II 30 consid. 1).</w:t>
      </w:r>
    </w:p>
    <w:p>
      <w:r>
        <w:t>Si la dette a été reconnue dans un titre, le délai de prescription est interrompu et un nouveau délai de dix ans court (art. 137 al. 1 et 2 CO applicable par analogie : ATF 123 III 213 consid. 5.a). Il y a "titre", au sens de cette disposition, lorsque le débiteur reconnaît sa dette par écrit, en indiquant un montant précis et en apposant sa signature. Le débiteur doit ainsi reconnaître le principe et le montant de sa dette pour que la reconnaissance de dette soit valable (ATF 113 III 264 consid. 2d, JdT 1988 I 13).</w:t>
      </w:r>
    </w:p>
    <w:p>
      <w:r>
        <w:t>D'après l'art. 60 al. 2 CO, si les dommages-intérêts dérivent d'un acte punissable soumis par les lois pénales à une prescription de plus longue durée, cette prescription s'applique à l'action civile.</w:t>
      </w:r>
    </w:p>
    <w:p>
      <w:r>
        <w:t>Pour que l'art. 60 al. 2 CO soit applicable, le comportement à l'origine du dommage doit réaliser les éléments constitutifs objectifs et subjectifs d'un acte punissable selon le droit cantonal ou fédéral. Le juge civil appliquera les règles du droit pénal; il est toutefois lié par une condamnation pénale, par un prononcé libératoire constatant l'absence d'acte punissable ou par une décision de suspension de la procédure pénale assortie des mêmes effets qu'un jugement quant à son caractère définitif. L'application de la prescription pénale plus longue suppose également que l'infraction visée soit en relation de causalité naturelle et adéquate avec le préjudice donnant lieu à l'action civile. Il faut de plus que le lésé fasse partie des personnes protégées par la loi pénale. Il s'agit là d'une</w:t>
      </w:r>
    </w:p>
    <w:p>
      <w:r>
        <w:t>- 14/16 -</w:t>
      </w:r>
    </w:p>
    <w:p>
      <w:r>
        <w:t>C/14505/2011 conséquence de la théorie (objective) de l'illicéité prévalant en droit civil (ATF 136 III 502 consid. 6; arrêt du Tribunal fédéral 4C.156/2005 du 28 septembre 2005 consid. 3.3 et les références, in SJ 2006 I p. 221).</w:t>
      </w:r>
    </w:p>
    <w:p>
      <w:r>
        <w:t>Lorsque l'infraction imputée à l'auteur du dommage ne se poursuit que sur plainte et qu'aucune plainte n'a été déposée dans le délai légal, le juge civil examine néanmoins librement s'il existe un acte punissable au sens du droit pénal (ATF 134 III 591 consid. 5.3; 112 II 79 consid. 4a; arrêts du Tribunal fédéral 4C.355/2006 du 1er février 2007 consid. 5.2.1; 4C.42/1992 du 18 décembre 1992 consid. 2a) et que partant la prescription pénale s'applique.</w:t>
      </w:r>
    </w:p>
    <w:p>
      <w:r>
        <w:rPr>
          <w:b/>
        </w:rPr>
        <w:t>E. 4.2</w:t>
      </w:r>
    </w:p>
    <w:p>
      <w:r>
        <w:t>En l'occurrence, l'intimé a connu son dommage le 29 octobre 2008, lorsque le frère de l'appelante a requis le paiement du solde de sa part sur le prix de vente versé par erreur à sa sœur. Il a sollicité le remboursement de l'appelante le même jour. Celle-ci s'est refusée au remboursement, sollicitant des informations sur la répartition du prix de vente entre les actionnaires. Le 7 septembre 2009, elle a certes indiqué qu'elle rembourserait le montant indu, sous réserve de frais, et uniquement si les exécuteurs testamentaires auxquels elle transmettait les informations reçues estimaient que l'erreur était établie. Il ne s'agissait pas d'un engagement ferme de rembourser une dette, dont elle taisait par ailleurs le montant, et indiquait qu'elle en déduirait des frais.</w:t>
      </w:r>
    </w:p>
    <w:p>
      <w:r>
        <w:t>Aucune reconnaissance de dette n'a valablement interrompu le délai de prescription en date du 7 septembre 2009, de sorte que le délai d'un an est échu le 29 octobre 2009.</w:t>
      </w:r>
    </w:p>
    <w:p>
      <w:r>
        <w:t>Il convient dès lors, à l'instar du premier juge, de déterminer si la prescription pénale plus longue s'appliquait dans ce cas.</w:t>
      </w:r>
    </w:p>
    <w:p>
      <w:r>
        <w:rPr>
          <w:b/>
        </w:rPr>
        <w:t>E. 4.3</w:t>
      </w:r>
    </w:p>
    <w:p>
      <w:r>
        <w:t>En l'espèce, il est établi que l'appelante a commis un acte illicite réalisant les éléments constitutifs objectifs et subjectifs de l'art. 141bis CP. La prescription de l'infraction réprimée par cette disposition, soit sept ans selon le droit en vigueur au moment des faits (art. 97 al. 1 let. c aCP en vigueur jusqu'au 31 décembre 2013), est en conséquence applicable à l'action de l'intimé. Lors du dépôt de sa requête, le délai de sept ans n'était pas échu, de sorte que l'action de l'intimé n'est pas prescrite.</w:t>
      </w:r>
    </w:p>
    <w:p>
      <w:r>
        <w:t>Le jugement sera confirmé sur ce point également.</w:t>
      </w:r>
    </w:p>
    <w:p>
      <w:r>
        <w:rPr>
          <w:b/>
        </w:rPr>
        <w:t>E. 5</w:t>
      </w:r>
    </w:p>
    <w:p>
      <w:r>
        <w:t>L'appelante soutient encore que l'intimé a violé son obligation contractuelle de reddition de compte, lui causant ainsi un dommage résidant dans des frais d'avocats qu'elle a dû engager pour obtenir des informations de l'intimé.</w:t>
      </w:r>
    </w:p>
    <w:p>
      <w:r>
        <w:t>- 15/16 -</w:t>
      </w:r>
    </w:p>
    <w:p>
      <w:r>
        <w:t>C/14505/2011</w:t>
      </w:r>
    </w:p>
    <w:p>
      <w:r>
        <w:rPr>
          <w:b/>
        </w:rPr>
        <w:t>E. 5.1</w:t>
      </w:r>
    </w:p>
    <w:p>
      <w:r>
        <w:t>L'art. 400 CO prévoit que le mandataire doit, à la demande du mandant, lui rendre compte en tout temps de sa gestion et lui restituer tout ce qu'il a reçu de ce chef.</w:t>
      </w:r>
    </w:p>
    <w:p>
      <w:r>
        <w:t>Le devoir de rendre compte prévu à l'art. 400 CO implique notamment que le mandataire gérant de valeurs financières doit, s'il en est requis, remettre en tout temps des décomptes détaillés avec les pièces justificatives (ATF 110 II 181 consid. 2). Dès qu'il existe un lien avec le mandat, il doit le faire sur tous les points au sujet desquels le mandant le demande. Cette large obligation découle du devoir général du mandataire de veiller à tous égards aux intérêts du mandant (arrêt du Tribunal fédéral 4A_413/2007 du 10 décembre 2007 consid. 3.3).</w:t>
      </w:r>
    </w:p>
    <w:p>
      <w:r>
        <w:rPr>
          <w:b/>
        </w:rPr>
        <w:t>E. 5.2</w:t>
      </w:r>
    </w:p>
    <w:p>
      <w:r>
        <w:t>Il a été exposé ci-dessus que l'intimé avait été mandaté par les exécuteurs testamentaires ès qualité et non pas par l'appelante. L'intimé n'avait dès lors pas d'obligation de reddition de compte envers celle-ci. Son obligation envers la succession impliquait par ailleurs uniquement de diviser par deux le prix de vente revenant au de cujus conformément à ce que les exécuteurs testamentaires lui avaient demandé et selon les instructions qu'il recevrait de F______. Les héritiers et les exécuteurs testamentaires pouvaient quant à eux, au même titre que les autres actionnaires, s'adresser à F______pour obtenir des informations sur le prix de vente et la répartition initiale entre les huit actionnaires. Il n'y avait aucune raison qu'ils s'adressent à cet égard à l'intimé.</w:t>
      </w:r>
    </w:p>
    <w:p>
      <w:r>
        <w:t>Quand bien même il n'y était pas tenu, l'intimé a néanmoins répondu aux diverses demandes de l'appelante et s'est procuré pour elle les documents relatifs à la vente d'actions qu'il lui a remis sans délai. Une lecture attentive de ces documents permettait à l'appelante de déterminer la part versée au de cujus, puis à ses héritiers, proportionnellement aux actions qu'il détenait, soit 26.393% et sur cette base, l'erreur dans le versement de 138'501 fr. apparaissait évidente.</w:t>
      </w:r>
    </w:p>
    <w:p>
      <w:r>
        <w:t>Partant, rien ne peut être reproché à l'intimé.</w:t>
      </w:r>
    </w:p>
    <w:p>
      <w:r>
        <w:t>C'est ainsi à bon droit que le Tribunal a rejeté les prétentions reconventionnelles de l'appelante.</w:t>
      </w:r>
    </w:p>
    <w:p>
      <w:r>
        <w:t>Le jugement sera en conséquence intégralement confirmé.</w:t>
      </w:r>
    </w:p>
    <w:p>
      <w:r>
        <w:rPr>
          <w:b/>
        </w:rPr>
        <w:t>E. 6</w:t>
      </w:r>
    </w:p>
    <w:p>
      <w:r>
        <w:t>L'appelante, qui succombe, sera condamnée aux frais judiciaires d'appel, arrêtés à 10'000 fr. (art. 17 et 35 du Règlement fixant le tarif des frais en matière civile (RTFMC – RS/GE E 1 05 10). Ces frais sont compensés avec l'avance fournie par l'appelante, laquelle est dès lors acquise à l'Etat.</w:t>
      </w:r>
    </w:p>
    <w:p>
      <w:r>
        <w:t>L'appelante sera également condamnée aux dépens d'appel de l'intimé, lesquels sont arrêtés à 10'800 fr., débours et TVA compris (art. 95 al. 3 let. a et b, 96 CPC; art. 84, 85 et 90 RTFMC; art. 20 al. 1, 25 et 26 LaCC).</w:t>
      </w:r>
    </w:p>
    <w:p>
      <w:r>
        <w:t>- 16/16 -</w:t>
      </w:r>
    </w:p>
    <w:p>
      <w:r>
        <w:t>C/14505/2011 PAR CES MOTIFS, La Chambre civile : A la forme : Déclare recevable l'appel interjeté par A______ contre le jugement JTPI/12290/2013 rendu le 26 septembre 2013 par le Tribunal de première instance dans la cause C/14505/2011-3. Au fond : Confirme ce jugement. Déboute les parties de toutes autres conclusions. Sur les frais : Arrête les frais judiciaires d'appel à 10'000 fr., les met à la charge de A______ et dit qu'ils sont compensés avec l'avance de frais du même montant fournie par elle, qui reste acquise à l'Etat de Genève. Condamne A______ à payer à B______ un montant de 10'800 fr., débours et TVA compris, à titre de dépens d'appel. Siégeant : Madame Florence KRAUSKOPF, présidente; Madame Marguerite JACOT-DES- COMBES, Madame Elena SAMPEDRO,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