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ACJC/615/2021 vom 17. Mai 2021</w:t>
      </w:r>
    </w:p>
    <w:p>
      <w:r>
        <w:t>GE Cour de justice, 2021-05-17, FR</w:t>
      </w:r>
    </w:p>
    <w:p>
      <w:r>
        <w:rPr>
          <w:b/>
        </w:rPr>
        <w:t xml:space="preserve">Quelle: </w:t>
      </w:r>
      <w:r>
        <w:t>https://mcp.opencaselaw.ch/entscheid/ge_gerichte_ACJC_615_2021</w:t>
      </w:r>
    </w:p>
    <w:p>
      <w:r>
        <w:t>FR: GE_GERICHTE ACJC/615/2021 du 17 mai 2021</w:t>
      </w:r>
    </w:p>
    <w:p>
      <w:r>
        <w:t>IT: GE_GERICHTE ACJC/615/2021 del 17 maggio 2021</w:t>
      </w:r>
    </w:p>
    <w:p>
      <w:pPr>
        <w:pStyle w:val="Heading2"/>
      </w:pPr>
      <w:r>
        <w:t>Volltext</w:t>
      </w:r>
    </w:p>
    <w:p>
      <w:r>
        <w:t>Le présent arrêt est communiqué aux parties par plis recommandés du 18.05.2021.</w:t>
      </w:r>
    </w:p>
    <w:p>
      <w:r>
        <w:t>REPUBLIQUE ET</w:t>
      </w:r>
    </w:p>
    <w:p>
      <w:r>
        <w:t>CANTON DE GENEVE POUVOIR JUDICIAIRE C/2997/2021 ACJC/615/2021 ARRÊT DE LA COUR DE JUSTICE Chambre des baux et loyers DU LUNDI 17 MAI 2021</w:t>
      </w:r>
    </w:p>
    <w:p>
      <w:r>
        <w:t>Entre Madame A______, domiciliée ______, recourante contre un jugement rendu par le Tribunal des baux et loyers le 20 avril 2021, représentée par l'ASLOCA, rue du Lac 12, case postale 6150, 1211 Genève 6, en les bureaux de laquelle elle fait élection de domicile, et HOSPICE GÉNÉRAL, INSTITUTION GENEVOISE D'ACTION SOCIALE, Cours de Rive 12, 1204 Genève, intimé, comparant par Me Erin WOOD BERGERETTO, avocate, rue du Conseil-Général 11, case postale, 1211 Genève 4, en l'étude de laquelle il fait élection de domicile.</w:t>
      </w:r>
    </w:p>
    <w:p>
      <w:r>
        <w:t>- 2/3 -</w:t>
      </w:r>
    </w:p>
    <w:p>
      <w:r>
        <w:t>C/2997/2021 Vu le jugement JTBL/294/2021 rendu le 20 avril 2021, par lequel le Tribunal a condamné A______ à évacuer de sa personne et de ses biens ainsi que toute autre personne faisant ménage commun avec elle l'appartement de 2 pièces au 3ème étage de l'immeuble sis rue 1______ [no.] ______, à Genève ainsi que ses dépendances (ch. 1 du dispositif), a autorisé HOSPICE GENERAL, INSTITUTION GENEVOISE D'ACTION SOCIALE à requérir l'évacuation par la force publique de A______ dès le 1er juillet 2021 (ch. 2), a débouté les parties de toutes autres conclusions (ch. 3) et a dit que la procédure était gratuite (ch. 4); Vu le recours déposé le 6 mai 2021 par A______ contre ce jugement; Attendu, EN FAIT, qu'elle a conclu à ce qu'il soit sursis à l'exécution de l'évacuation jusqu'au 31 janvier 2022; Qu'elle a préalablement requis la suspension du caractère exécutoire des mesures d'exécution ordonnées par le Tribunal des baux et loyers; Qu'invité à se déterminer, le bailleur ne s'est pas opposé à la restitution de l'effet suspensif au recours;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Qu'en l'espèce, vu l'accord des parties sur ce point, il se justifie de suspendre le caractère exécutoire du chiffre 2 du jugement entrepris, et ce aussi afin de ne pas vider le recours de son objet; Qu'en conséquence, la requête de la recourante sera admise. * * * * *</w:t>
      </w:r>
    </w:p>
    <w:p>
      <w:r>
        <w:t>- 3/3 -</w:t>
      </w:r>
    </w:p>
    <w:p>
      <w:r>
        <w:t>C/2997/2021</w:t>
      </w:r>
    </w:p>
    <w:p>
      <w:r>
        <w:t>PAR CES MOTIFS, La Présidente de la Chambre des baux et loyers :</w:t>
      </w:r>
    </w:p>
    <w:p>
      <w:r>
        <w:t>Suspend le caractère exécutoire du chiffre 2 du dispositif du jugement JTBL/294/2021 rendu le 20 avril 2021 par le Tribunal des baux et loyers dans la cause C/2997/2021-7- SD. 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