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ACJC/60/2018 vom 25. September 2017</w:t>
      </w:r>
    </w:p>
    <w:p>
      <w:r>
        <w:t>GE Cour de justice, 2017-09-25, FR</w:t>
      </w:r>
    </w:p>
    <w:p>
      <w:r>
        <w:rPr>
          <w:b/>
        </w:rPr>
        <w:t xml:space="preserve">Quelle: </w:t>
      </w:r>
      <w:r>
        <w:t>https://mcp.opencaselaw.ch/entscheid/ge_gerichte_ACJC_60_2018</w:t>
      </w:r>
    </w:p>
    <w:p>
      <w:r>
        <w:t>FR: GE_GERICHTE ACJC/60/2018 du 25 septembre 2017</w:t>
      </w:r>
    </w:p>
    <w:p>
      <w:r>
        <w:t>IT: GE_GERICHTE ACJC/60/2018 del 25 settembre 2017</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w:t>
      </w:r>
    </w:p>
    <w:p>
      <w:r>
        <w:rPr>
          <w:b/>
        </w:rPr>
        <w:t>E. 1.2</w:t>
      </w:r>
    </w:p>
    <w:p>
      <w:r>
        <w:t>Les conclusions, allégations de fait et preuves nouvelles sont irrecevables (art. 326 al. 1 CPC). Les pièces nouvelles déposées par les parties sont dès lors irrecevables.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La recourante conteste sa qualité de débitrice de la somme qui lui est réclamée.</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est une pure procédure d'exécution forcée (ATF 94 I 365 consid. 6 p. 373; 72 II 52 p. 54), un incident de la poursuite: le juge n'est compétent que pour examiner le titre - public ou privé - qu'est la reconnaissance de dette dans le cas d'une requête de mainlevée provisoire, ainsi que les trois</w:t>
      </w:r>
    </w:p>
    <w:p>
      <w:r>
        <w:t>- 5/8 -</w:t>
      </w:r>
    </w:p>
    <w:p>
      <w:r>
        <w:t>C/9891/2017 identités : l'identité entre le poursuivant et le créancier désigné dans ce titre, l'identité entre le poursuivi et le débiteur désigné et l'identité entre la prétention déduite en poursuite et la dette reconnue et à statuer sur le droit du créancier de poursuivre le débiteur, c'est-à-dire à décider si l'opposition doit ou ne doit pas être maintenue (ATF 139 III 444 consid. 4.1.1). Le poursuivi peut se prévaloir de tous les moyens de droit civil - exceptions ou objections - qui infirment la reconnaissance de dette (ATF 131 III 268 consid. 3.2 p. 273). Il n'a pas à apporter la preuve absolue (ou stricte) de ses moyens libératoires, mais seulement à les rendre vraisemblables, en principe par titre (art. 254 al. 1 CPC; arrêts du Tribunal fédéral 5A_467/2015 du 25 août 2016 consid. 4; 5A_884/2014 du 30 janvier 2015 consid. 5.2). Le juge n'a pas à être persuadé de l'existence des faits allégués; il doit, en se fondant sur des éléments objectifs, avoir l'impression qu'ils se sont produits, sans exclure pour autant la possibilité qu'ils se soient déroulés autrement (ATF 142 III 720 consid. 4.1; ATF 132 III 140 consid. 4.1.2).</w:t>
      </w:r>
    </w:p>
    <w:p>
      <w:r>
        <w:rPr>
          <w:b/>
        </w:rPr>
        <w:t>E. 2.2</w:t>
      </w:r>
    </w:p>
    <w:p>
      <w:r>
        <w:t>En l'espèce, la recourante soutient que les travaux dont le prix est réclamé n'ont pas été commandés par elle, mais par son administrateur en personne, dont seul le nom apparait sur les différents titres produits, sans la mention du fait qu'il aurait agi en sa qualité d'administrateur. Le document relatif à l'engagement de payer pour les travaux réalisés dans C______ Club une somme hebdomadaire de 5'000 fr. à concurrence de 38'384 fr. est effectivement signé par D______, sans référence à sa qualité d'administrateur de la recourante. Cela étant, les offres de travaux dont le paiement du prix est réclamé étaient adressées au C______ Club, et non à D______ lui-même, à l'adresse dudit club, qui est également celle de la recourante. Le montant litigieux se rapporte en outre à des travaux effectués dans le club dont la recourante reconnaît être l'exploitante. Elle avait ainsi un intérêt direct à la réalisation de ces travaux. La recourante n'explique enfin pas pourquoi, si elle n'avait pas commandé les travaux, elle a versé à l'intimée un montant de 14'000 fr. le 12 février 2015. La recourante qui affirme, pour fonder son argumentation, que D______ est le propriétaire de l'établissement C______ Club ne conteste par ailleurs pas de manière motivée le jugement attaqué en tant qu'il a considéré que ladite affirmation n'était étayée d'aucune manière, étant relevé qu'il renvoie uniquement, devant la Cour, à l'appui de cette affirmation, à une pièce nouvelle et, partant, irrecevable. La prétendue qualité de propriétaire du club de D______ ne permet donc pas de rendre vraisemblable que les travaux ont été commandés par celui-ci à titre personnel, et non en sa qualité d'administrateur de la recourante.</w:t>
      </w:r>
    </w:p>
    <w:p>
      <w:r>
        <w:t>- 6/8 -</w:t>
      </w:r>
    </w:p>
    <w:p>
      <w:r>
        <w:t>C/9891/2017 Au vu de ce qui précède, il doit être admis que les travaux ont été commandés par la recourante et l'identité entre la recourante et le débiteur de la somme réclamée est ainsi acquise. Le recours sera donc rejeté sur ce point.</w:t>
      </w:r>
    </w:p>
    <w:p>
      <w:r>
        <w:rPr>
          <w:b/>
        </w:rPr>
        <w:t>E. 3</w:t>
      </w:r>
    </w:p>
    <w:p>
      <w:r>
        <w:t>La recourante soutient avoir versé un montant supplémentaire de 8'534 fr. 20 le 22 mars 2017, dont le Tribunal n'avait pas tenu compte à tort. L'intimée, tout en concluant principalement à la confirmation du jugement attaqué, ne conteste plus avoir reçu ce montant. Le chiffre 1 du dispositif du jugement attaqué sera dès lors annulé et la mainlevée de l'opposition sera prononcée pour un montant de 19'849 fr. 80 (28'384 fr. – 8'534 fr. 20).</w:t>
      </w:r>
    </w:p>
    <w:p>
      <w:r>
        <w:rPr>
          <w:b/>
        </w:rPr>
        <w:t>E. 4</w:t>
      </w:r>
    </w:p>
    <w:p>
      <w:r>
        <w:t>La recourante, qui, si elle succombe sur le principe même du prononcé de la mainlevée, obtient néanmoins gain de cause quant au montant pour lequel ladite mainlevée est prononcée, sera condamnée aux trois-quarts des frais judiciaires du recours (art. 106 al. 1 CPC), arrêtés au total à 600 fr. (art. 48 et 61 al. 1 OELP) et compensés avec l'avance de frais fournie, qui reste acquise à l'Etat de Genève (art. 111 al. 1 CPC). L'intimée sera dès lors condamnée à lui verser 150 fr. à titre de frais judicaires.</w:t>
      </w:r>
    </w:p>
    <w:p>
      <w:r>
        <w:t>La recourante sera également condamnée aux trois-quarts des dépens, arrêtés à 500 fr., soit la somme de 375 fr. qu'elle sera condamnée à verser à l'intimée. * * * * *</w:t>
      </w:r>
    </w:p>
    <w:p>
      <w:r>
        <w:t>- 7/8 -</w:t>
      </w:r>
    </w:p>
    <w:p>
      <w:r>
        <w:t>C/9891/2017 PAR CES MOTIFS, La Chambre civile : A la forme : Déclare recevable le recours interjeté par A______ contre le jugement JTPI/11974/2017 rendu le 25 septembre 2017 par le Tribunal de première instance dans la cause C/9891/2017-12 SML. Au fond : Annule le chiffre 1 du dispositif de ce jugement et, cela fait, statuant à nouveau sur ce point : Prononce à hauteur de 19'849 fr. 80 plus intérêts à 5% dès le 15 mars 2015 la mainlevée provisoire de l'opposition formée au commandement de payer, poursuite 1______. Rejette le recours pour le surplus. Déboute les parties de toutes autres conclusions. Sur les frais : Arrête les frais judiciaires à 600 fr., les met pour trois-quarts à la charge de A______ et pour un quart à la charge de B______ et les compense avec l'avance fournie, qui reste acquise à l'Etat de Genève. Condamne B______ à verser 150 fr. à A______ à titre de frais judicaires. Condamne A______ à verser à B______ la somme de 375 fr. à titre de dépens. Siégeant : Madame Fabienne GEISINGER-MARIETHOZ, présidente; Monsieur Laurent RIEBEN et Monsieur Ivo BUETTI, juges; Monsieur David VAZQUEZ, commis-greffier. La présidente : Fabienne GEISINGER-MARIETHOZ</w:t>
      </w:r>
    </w:p>
    <w:p>
      <w:r>
        <w:t>Le commis-greffier : David VAZQUEZ</w:t>
      </w:r>
    </w:p>
    <w:p>
      <w:r>
        <w:t>- 8/8 -</w:t>
      </w:r>
    </w:p>
    <w:p>
      <w:r>
        <w:t>C/9891/2017</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