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ACJC/60/2012 vom 16. Januar 2012</w:t>
      </w:r>
    </w:p>
    <w:p>
      <w:r>
        <w:t>GE Cour de justice, 2012-01-16, FR</w:t>
      </w:r>
    </w:p>
    <w:p>
      <w:r>
        <w:rPr>
          <w:b/>
        </w:rPr>
        <w:t xml:space="preserve">Quelle: </w:t>
      </w:r>
      <w:r>
        <w:t>https://mcp.opencaselaw.ch/entscheid/ge_gerichte_ACJC_60_2012</w:t>
      </w:r>
    </w:p>
    <w:p>
      <w:r>
        <w:t>FR: GE_GERICHTE ACJC/60/2012 du 16 janvier 2012</w:t>
      </w:r>
    </w:p>
    <w:p>
      <w:r>
        <w:t>IT: GE_GERICHTE ACJC/60/2012 del 16 gennaio 2012</w:t>
      </w:r>
    </w:p>
    <w:p>
      <w:pPr>
        <w:pStyle w:val="Heading2"/>
      </w:pPr>
      <w:r>
        <w:t>Erwägungen</w:t>
      </w:r>
    </w:p>
    <w:p>
      <w:r>
        <w:rPr>
          <w:b/>
        </w:rPr>
        <w:t>E. 29</w:t>
      </w:r>
    </w:p>
    <w:p>
      <w:r>
        <w:t>août 2011, le représentant de X______ a indiqué qu'aucun versement n'était</w:t>
      </w:r>
    </w:p>
    <w:p>
      <w:r>
        <w:t>- 4/8 -</w:t>
      </w:r>
    </w:p>
    <w:p>
      <w:r>
        <w:t>C/13533/2011 intervenu dans le délai comminatoire, mais que le montant réclamé avait été versé quelques jours après l'échéance de la mise en demeure.</w:t>
      </w:r>
    </w:p>
    <w:p>
      <w:r>
        <w:t>Pour leur part, B______ Sàrl et Z______ ont précisé avoir contesté la résiliation du contrat de bail. Ils ont également expliqué que les montants réclamés par X______ étaient inexacts et que celle-ci avait tardé à leur verser les sommes convenues concernant les travaux effectués dans l'arcade.</w:t>
      </w:r>
    </w:p>
    <w:p>
      <w:r>
        <w:t>La cause a été gardée à juger à l'issue de l'audience. C. Les arguments des parties seront examinés en tant que de besoin ci-après. EN DROIT 1. Selon l'art. 121 al. 2 LOJ (RS/GE E 2 05), entré en vigueur le 1er janvier 2011, dans les causes fondées sur les art. 257d et 282 CO, la Chambre des baux et loyers de la Cour de justice siège sans assesseurs. L'art. 143 LOJ consacré aux dispositions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communiquées, comme en l'espèce, après le 1er janvier 2011, il convient également d'appliquer la nouvelle LOJ et de statuer dans la composition sans assesseurs. 2.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w:t>
      </w:r>
    </w:p>
    <w:p>
      <w:r>
        <w:t>L'art. 51 al. 2 LTF dispose que si les conclusions ne tendent pas au paiement d'une somme d'argent déterminée, le Tribunal fédéral fixe la valeur litigieuse selon son appréciation. La jurisprudence prévoit, s'agissant d'une procédure</w:t>
      </w:r>
    </w:p>
    <w:p>
      <w:r>
        <w:t>- 5/8 -</w:t>
      </w:r>
    </w:p>
    <w:p>
      <w:r>
        <w:t>C/13533/2011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2.1 En l'espèce, la présente procédure a trait exclusivement à une demande d'évacuation pour défaut de paiement. La valeur litigieuse correspond dès lors à la somme des loyers entre le moment du dépôt du recours par l'appelante et le moment où le déguerpissement des intimés pourra vraisemblablement être exécuté par la force publique, soit 135'369 fr. (loyer mensuel hors charges de 15'041 fr. x 9 mois). La période de 9 mois correspond à l'estimation suivante : trois mois de procédure devant la Cour de justice, trente jours pour recourir au Tribunal fédéral, quatre mois de procédure devant le Tribunal fédéral, et cinq mois concernant le dépôt et la procédure d'exécution forcée. La voie de l'appel est ainsi ouverte. 2.2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de dix jours (art. 257 et 314 al. 1 CPC) et suivant la forme prescrite par la loi (art. 130, 131, 311 al. 1 CPC). Il est ainsi recevable. 2.3 La Cour revoit la cause avec un plein pouvoir d'examen (art. 310 CPC). 3. La Cour examine, en principe, d'office la recevabilité des pièces produites en appel (REETZ/HILBER, Kommentar zur Schweizerischen Zivilprozessordnung, 2010, n. 26 zu 317).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- 6/8 -</w:t>
      </w:r>
    </w:p>
    <w:p>
      <w:r>
        <w:t>C/13533/2011 Les deux conditions sont cumulatives (JEANDIN, Code de procédure civile commenté, Bâle, 2011, n. 6 ad art. 317 CPC). 3.2 Dans le cas d'espèce, l'appelante et les intimés ont produit des pièces nouvelles en appel, établies postérieurement à la date à laquelle la cause a été gardée à juger par les premiers juges, de sorte qu'elles sont recevables. 4.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w:t>
      </w:r>
    </w:p>
    <w:p>
      <w:r>
        <w:t>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(LACAHT, op. cit., p. 168-169). 4.1 Dans le cas d'espèce, l'appelante a notifié un avis de résiliation de bail aux intimés le 17 mai 2011, pour défaut de paiement. Les intimés ont saisi le 16 juin 2011 la Commission de conciliation en matière de baux et loyers d'une requête, concluant principalement à la nullité du congé, subsidiairement à l'annulation de celui-ci. Les intimés ont également contesté le montant de la dette, considérant que celui-ci était supérieur à la somme effectivement due. Ils ont finalement invoqué en compensation une créance correspondant à six mois de loyer.</w:t>
      </w:r>
    </w:p>
    <w:p>
      <w:r>
        <w:t>- 7/8 -</w:t>
      </w:r>
    </w:p>
    <w:p>
      <w:r>
        <w:t>C/13533/2011</w:t>
      </w:r>
    </w:p>
    <w:p>
      <w:r>
        <w:t>Dans ces circonstances, l'état de fait ne peut pas être établi sans peine et la situation juridique n'est pas claire.</w:t>
      </w:r>
    </w:p>
    <w:p>
      <w:r>
        <w:t>Comme l'a retenu à bon droit le Tribunal des baux et loyers, il appartiendra au juge saisi de l'opposition au congé de statuer, le cas échéant en ordonnant des mesures probatoires, de se prononcer sur le bien-fondé ou non des arguments des intimés. La procédure sommaire prévue par l'art. 257 al. 1 CPC ne pouvant pas être appliquée, c'est à bon droit, en conformité avec l'art. 257 al. 3 CPC, que les premiers juges ne sont pas entrés en matière sur la requête de l'appelante. 4.2 L'appelante sera dès lors déboutée de ses conclusions et le jugement entrepris confirmé. 5. La procédure est gratuite, de sorte qu'il n'est pas perçu de frais ni alloué de dépens (art. 17 al. 1 LaCC), étant rappelé que l'art. 116 al. 1 CPC autorise les cantons à prévoir des dispenses de frais dans d'autres litiges que ceux visés à l'art. 114 CPC. * * * * *</w:t>
      </w:r>
    </w:p>
    <w:p>
      <w:r>
        <w:t>- 8/8 -</w:t>
      </w:r>
    </w:p>
    <w:p>
      <w:r>
        <w:t>C/13533/2011 PAR CES MOTIFS, La Chambre des baux et loyers : A la forme : Déclare recevable l'appel interjeté le 23 septembre 2011 par X______ SA contre le jugement JTBL/1007/2011 rendu le 6 septembre 2011 par le Tribunal des baux et loyers dans la cause C/13533/2011-8-E. Au fond : Confirme ce jugement.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