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ACJC/609/2024 vom 16. Mai 2024</w:t>
      </w:r>
    </w:p>
    <w:p>
      <w:r>
        <w:t>GE Cour de justice, 2024-05-16, FR</w:t>
      </w:r>
    </w:p>
    <w:p>
      <w:r>
        <w:rPr>
          <w:b/>
        </w:rPr>
        <w:t xml:space="preserve">Quelle: </w:t>
      </w:r>
      <w:r>
        <w:t>https://mcp.opencaselaw.ch/entscheid/ge_gerichte_ACJC_609_2024</w:t>
      </w:r>
    </w:p>
    <w:p>
      <w:r>
        <w:t>FR: GE_GERICHTE ACJC/609/2024 du 16 mai 2024</w:t>
      </w:r>
    </w:p>
    <w:p>
      <w:r>
        <w:t>IT: GE_GERICHTE ACJC/609/2024 del 16 maggio 2024</w:t>
      </w:r>
    </w:p>
    <w:p>
      <w:pPr>
        <w:pStyle w:val="Heading2"/>
      </w:pPr>
      <w:r>
        <w:t>Volltext</w:t>
      </w:r>
    </w:p>
    <w:p>
      <w:r>
        <w:t>Le présent arrêt est communiqué aux parties par plis recommandés du 16 mai 2024.</w:t>
      </w:r>
    </w:p>
    <w:p>
      <w:r>
        <w:t>REPUBLIQUE ET</w:t>
      </w:r>
    </w:p>
    <w:p>
      <w:r>
        <w:t>CANTON DE GENEVE POUVOIR JUDICIAIRE C/1731/2024 ACJC/609/2024 ARRÊT DE LA COUR DE JUSTICE Chambre des baux et loyers DU JEUDI 16 MAI 2024</w:t>
      </w:r>
    </w:p>
    <w:p>
      <w:r>
        <w:t>Entre Monsieur A______, domicilié ______ [GE], appelant et recourant d'un jugement rendu par le Tribunal des baux et loyers le 25 mars 2024, représenté par Me Michel CELI VEGAS, avocat, rue du Cendrier 12-14, case postale 1207, 1211 Genève 1, et B______ AG, sise ______ [BE], intimée, représentée par Me Zena GOOSSENS- BADRAN, avocate, avenue Léon-Gaud 5, case postale, 1211 Genève 12.</w:t>
      </w:r>
    </w:p>
    <w:p>
      <w:r>
        <w:t>- 2/4 -</w:t>
      </w:r>
    </w:p>
    <w:p>
      <w:r>
        <w:t>C/1731/2024 Vu le jugement JTBL/430/2024 rendu le 25 mars 2024, aux termes duquel le Tribunal des baux et loyers, statuant par voie de procédure sommaire, a condamné A______ à évacuer immédiatement de sa personne et de ses biens ainsi que toute autre personne faisant ménage commun avec lui l'appartement de 3 pièces, n° 1______, situé au 3ème étage de l'immeuble sis avenue 2______ no. ______ à C______ [GE], ainsi que la cave n° 3______ située au sous-sol du n°4______ avenue 2______ (chiffre 1 du dispositif), autorisé B______ AG à requérir l'évacuation par la force publique de A______ dès l'entrée en force du jugement (ch. 2), débouté les parties de toutes autres conclusions (ch.3) et dit que la procédure était gratuite (ch. 4); Vu l'appel et le recours expédiés le 6 mai 2024 par A______ contre ce jugement, concluant à son annulation, et, cela fait, à ce que soit déclarée irrecevable la requête déposée par B______ AG le 22 janvier 2024; Qu'il a conclu à ce qu'il soit sursis à l'exécution de l'évacuation; Que A______ a, dans son appel, conclu à la restitution de l'effet suspensif, sur mesures provisionnelles, à être autorisé à demeurer dans l'appartement, et sur recours, à la suspension du caractère exécutoire du chiffre 2 du dispositif du jugement entrepris; Qu'invitée à se déterminer, la bailleresse a conclu, sur appel, à ce qu'il lui soit donné acte de ce qu'elle renonce à requérir l'exécution anticipée du jugement querellé, et, sur recours, qu'elle s'en rapporte à justice sur la suspension du caractère exécutoire;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w:t>
      </w:r>
    </w:p>
    <w:p>
      <w:r>
        <w:t>- 3/4 -</w:t>
      </w:r>
    </w:p>
    <w:p>
      <w:r>
        <w:t>C/1731/2024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sans qu'il soit nécessaire de trancher la question de savoir si la voie de l'appel ou du recours est ouverte contre le chiffre 1 du dispositif du jugement entrepris, au vu du faible montant du loyer mensuel (764 fr. 50), il se justifie de suspendre le caractère exécutoire du jugement entrepris, afin de ne pas vider le recours de son objet; que par ailleurs la bailleresse ne s'y oppose pas, s'étant même engagée à ne pas requérir l'exécution anticipée du jugement entrepris; Qu'il convient par ailleurs de tenir compte de la courte durée présumable de la présente procédure, jugée selon la procédure sommaire (art. 257 al. 1 CPC); Qu'en conséquence, la requête du recourant sera admise.</w:t>
      </w:r>
    </w:p>
    <w:p>
      <w:r>
        <w:t>* * * * *</w:t>
      </w:r>
    </w:p>
    <w:p>
      <w:r>
        <w:t>- 4/4 -</w:t>
      </w:r>
    </w:p>
    <w:p>
      <w:r>
        <w:t>C/1731/2024</w:t>
      </w:r>
    </w:p>
    <w:p>
      <w:r>
        <w:t>PAR CES MOTIFS, La Présidente de la Chambre des baux et loyers : Suspend le caractère exécutoire du jugement JTBL/430/2024 rendu le 25 mars 2024 par le Tribunal des baux et loyers dans la cause C/1731/2024.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