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ACJC/608/2014 vom 23. Mai 2014</w:t>
      </w:r>
    </w:p>
    <w:p>
      <w:r>
        <w:t>GE Cour de justice, 2014-05-23, FR</w:t>
      </w:r>
    </w:p>
    <w:p>
      <w:r>
        <w:rPr>
          <w:b/>
        </w:rPr>
        <w:t xml:space="preserve">Quelle: </w:t>
      </w:r>
      <w:r>
        <w:t>https://mcp.opencaselaw.ch/entscheid/ge_gerichte_ACJC_608_2014</w:t>
      </w:r>
    </w:p>
    <w:p>
      <w:r>
        <w:t>FR: GE_GERICHTE ACJC/608/2014 du 23 mai 2014</w:t>
      </w:r>
    </w:p>
    <w:p>
      <w:r>
        <w:t>IT: GE_GERICHTE ACJC/608/2014 del 23 maggio 2014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par plis recommandés du 27.05.2014.</w:t>
      </w:r>
    </w:p>
    <w:p>
      <w:r>
        <w:t>REPUBLIQUE ET</w:t>
      </w:r>
    </w:p>
    <w:p>
      <w:r>
        <w:t>CANTON DE GENEVE POUVOIR JUDICIAIRE C/136/2014 ACJC/608/2014 ARRÊT DE LA COUR DE JUSTICE Chambre civile DU VENDREDI 23 MAI 2014</w:t>
      </w:r>
    </w:p>
    <w:p>
      <w:r>
        <w:t>Entre Monsieur A_______, domicilié ______ Genève, recourante contre un jugement rendu par la 8ème Chambre du Tribunal de première instance de ce canton le 26 mars 2014, comparant en personne, et B_______, rue ______ Martigny, intimée, comparant en personne.</w:t>
      </w:r>
    </w:p>
    <w:p>
      <w:r>
        <w:t>- 2/3 -</w:t>
      </w:r>
    </w:p>
    <w:p>
      <w:r>
        <w:t>C/136/2014 Vu le jugement JTPI/4203/2014 rendu par le Tribunal de première instance le 26 mars 2014 dans la cause C/136/2014-8 SFC, prononçant la faillite de A_______; Vu le recours formé le 11 avril 2014 par A_______, dans lequel ce dernier indique avoir payé la dette; Attendu qu'en date du 14 avril 2014 un délai venant à échéance le 15 avril 2014 a été imparti à la partie recourante pour déposer au greffe de la Cour de justice la quittance de l'Office des poursuites attestant le règlement de la poursuite no 1_______, intérêts, frais et frais du Tribunal compris, ainsi que le jugement dont est recours; Que le recourant a reçu ce recommandé le 15 avril 2104, soit le dernier jour du délai; Qu'un nouveau délai au 13 mai 2014 a été imparti au recourant, par courrier recommandé du 5 mai 2014, pour produire les documents sollicités; Que ce pli a été distribué au recourant le 10 mai 2014; Que le recourant n'a pas produit les documents requis dans le délai imparti à cet effet; Considérant que le recourant n'a dès lors pas établi par titre la réalisation de l'une des trois conditions alternatives prévues par l'art. 174 al. 2 ch. 1 à 3 LP, à savoir, le paiement de la dette, le dépôt de ce montant auprès de l'autorité de recours, ou encore, le retrait par la partie créancière de la réquisition de faillite; Que, le recours, manifestement infondé (art. 322 al. 1 in fine CPC), doit dès lors être rejeté; Considérant que les frais du recours sont arrêtés à 220 fr., compensés avec l'avance de même montant versée par le recourant, laquelle reste acquis à l'Etat de Genève et mis à la charge du recourant; Considérant que la présente décision s'inscrit dans une procédure de faillite sujette au recours de droit civil au Tribunal fédéral quelle que soit la valeur litigieuse (art. 74 al. 2 litt. c LTF). * * * * *</w:t>
      </w:r>
    </w:p>
    <w:p>
      <w:r>
        <w:t>- 3/3 -</w:t>
      </w:r>
    </w:p>
    <w:p>
      <w:r>
        <w:t>C/136/2014 PAR CES MOTIFS, La Chambre civile : A la forme : Déclare recevable le recours formé le 11 avril 2014 par A_______ contre le jugement JTPI/4203/2014 rendu le 26 mars 2014 par le Tribunal de première instance dans la cause C/136/2014-8 SFC. Au fond : Le rejette. Déboute le recourant de toutes autres conclusions. Sur les frais : Arrête les frais du recours à 220 fr. Les met à la charge de A_______, compensés avec l'avance de même montant versée par ce dernier, acquise à l'Etat de Genève. Siégeant : Madame Daniela CHIABUDINI, présidente; Madame Elena SAMPEDRO et Monsieur Laurent RIEBEN, juges; Madame Céline FERREIRA, greffière.</w:t>
      </w:r>
    </w:p>
    <w:p>
      <w:r>
        <w:t>La présidente : Daniela CHIABUDINI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>
      <w:r>
        <w:t>Valeur litigieuse des conclusions pécuniaires au sens de la LTF indifférente.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