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ACJC/606/2025 vom 12. Mai 2025</w:t>
      </w:r>
    </w:p>
    <w:p>
      <w:r>
        <w:t>GE Cour de justice, 2025-05-12, FR</w:t>
      </w:r>
    </w:p>
    <w:p>
      <w:r>
        <w:rPr>
          <w:b/>
        </w:rPr>
        <w:t xml:space="preserve">Quelle: </w:t>
      </w:r>
      <w:r>
        <w:t>https://mcp.opencaselaw.ch/entscheid/ge_gerichte_ACJC_606_2025</w:t>
      </w:r>
    </w:p>
    <w:p>
      <w:r>
        <w:t>FR: GE_GERICHTE ACJC/606/2025 du 12 mai 2025</w:t>
      </w:r>
    </w:p>
    <w:p>
      <w:r>
        <w:t>IT: GE_GERICHTE ACJC/606/2025 del 12 maggio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En l'espèce, le loyer annuel de l’appartement litigieux, hors charges, s'élève à 9’660 fr. La valeur litigieuse est donc supérieure à 10'000 fr. (9’660 fr. x 3 ans = 28’980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w:t>
      </w:r>
    </w:p>
    <w:p>
      <w:r>
        <w:t>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1.5</w:t>
      </w:r>
    </w:p>
    <w:p>
      <w:r>
        <w:t>Le chiffre 1 du dispositif du jugement attaqué n'est à juste titre pas critiqué. Il sera donc préalablement constaté que seule C______ SA est partie au litige en tant que bailleresse, à l'exclusion du fonds « E______ ».</w:t>
      </w:r>
    </w:p>
    <w:p>
      <w:r>
        <w:t>- 8/15 -</w:t>
      </w:r>
    </w:p>
    <w:p>
      <w:r>
        <w:t>C/20513/2022</w:t>
      </w:r>
    </w:p>
    <w:p>
      <w:r>
        <w:rPr>
          <w:b/>
        </w:rPr>
        <w:t>E. 2</w:t>
      </w:r>
    </w:p>
    <w:p>
      <w:r>
        <w:t>Les appelants reprochent tout d’abord au Tribunal d'avoir constaté certains faits de manière incomplète et erronée. Il en a été tenu compte dans la mesure utile dans l’état de faits ci-dessus, lequel a été modifié et complété de manière à y intégrer tous les faits pertinents pour l’issue du litige.</w:t>
      </w:r>
    </w:p>
    <w:p>
      <w:r>
        <w:rPr>
          <w:b/>
        </w:rPr>
        <w:t>E. 3</w:t>
      </w:r>
    </w:p>
    <w:p>
      <w:r>
        <w:t>Les appelants font ensuite grief au Tribunal d'avoir violé leur droit d’être entendus</w:t>
      </w:r>
    </w:p>
    <w:p>
      <w:r>
        <w:t>en n’ordonnant pas les mesures d’instruction sollicitées.</w:t>
      </w:r>
    </w:p>
    <w:p>
      <w:r>
        <w:rPr>
          <w:b/>
        </w:rPr>
        <w:t>E. 3.1</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3.2</w:t>
      </w:r>
    </w:p>
    <w:p>
      <w:r>
        <w:t>En l'espèce, l’appelante a exposé dans le cadre de la procédure qu’elle souhaitait faire entendre des témoins pour démontrer que son centre de vie se trouve en Suisse et expliciter ses liens avec les Etats-Unis et avec la Suisse. Ceci étant et vu sa propre audition, celle de témoins n'apparaît effectivement pas pertinente pour trancher le litige. Cette mesure probatoire n’apporterait, en effet, rien de plus aux déclarations de l’appelante puisque les témoins ne peuvent s’exprimer sur le for intérieur de cette dernière et sur la concrétisation de son projet de s’établir en Suisse. Par ailleurs et vu ce qui suit, une inspection locale n’est pas nécessaire. Ainsi, par appréciation anticipée des preuves, le Tribunal était en droit de clôturer l'administration des preuves.</w:t>
      </w:r>
    </w:p>
    <w:p>
      <w:r>
        <w:t>Pour les mêmes raisons, la Cour s'estime suffisamment renseignée sur les faits de la cause et dispose des éléments nécessaires pour statuer.</w:t>
      </w:r>
    </w:p>
    <w:p>
      <w:r>
        <w:t>Le droit à la preuve des appelants n’a ainsi pas été violé.</w:t>
      </w:r>
    </w:p>
    <w:p>
      <w:r>
        <w:t>- 9/15 -</w:t>
      </w:r>
    </w:p>
    <w:p>
      <w:r>
        <w:t>C/20513/2022</w:t>
      </w:r>
    </w:p>
    <w:p>
      <w:r>
        <w:rPr>
          <w:b/>
        </w:rPr>
        <w:t>E. 4</w:t>
      </w:r>
    </w:p>
    <w:p>
      <w:r>
        <w:t>Les appelants reprochent au Tribunal de ne pas avoir considéré le congé comme étant nul, au motif que les avis de résiliation indiquaient « E______ » comme bailleresse.</w:t>
      </w:r>
    </w:p>
    <w:p>
      <w:r>
        <w:rPr>
          <w:b/>
        </w:rPr>
        <w:t>E. 4.1</w:t>
      </w:r>
    </w:p>
    <w:p>
      <w:r>
        <w:t>Selon l'art. 266l al. 1 CO, le congé des baux d'habitation doit être donné par écrit; le bailleur doit donner le congé en utilisant une formule agréée par le canton et qui indique au locataire la manière dont il doit procéder s'il entend contester le congé ou demander la prolongation du bail (art. 266l al. 2 CO). Le congé qui ne satisfait pas à ces exigences de forme est nul (art. 266o CO). Cette nullité peut être invoquée en tout temps, à n'importe quel stade de la procédure et le juge doit la relever d'office (ATF 115 II 361 consid. 4c; arrêt du Tribunal fédéral 4C_219/1993 du 4 janvier 1994 consid. 2, in SJ 1994 p. 376), l'abus de droit étant réservé (art. 2 al. 2 CC; ATF 140 III 244 consid. 4.1). L'art. 9 OBLF précise que la formule destinée à notifier au locataire le congé au sens de l'art. 266l al. 2 CO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 la liste des autorités de conciliation et leur compétence à raison du lieu.</w:t>
      </w:r>
    </w:p>
    <w:p>
      <w:r>
        <w:rPr>
          <w:b/>
        </w:rPr>
        <w:t>E. 4.2</w:t>
      </w:r>
    </w:p>
    <w:p>
      <w:r>
        <w:t>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Commentaire pratique du droit du bail à loyer et à ferme, Bâle, 2017, nos 16-18 ad art. 266l CO; LACHAT, Le bail à loyer, 2ème éd. 2019, p. 830).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n’est pas nulle en raison de la mauvaise indication de l’identité du propriétaire par le représentant lorsque le locataire connaissait la compétence du représentant. Le fait qu’il ne connaisse pas l’identité exacte du bailleur ne rend pas le congé nul (arrêt du Tribunal fédéral 4A_256/2020 du 3 novembre 2020, consid. 3.1.4).</w:t>
      </w:r>
    </w:p>
    <w:p>
      <w:r>
        <w:rPr>
          <w:b/>
        </w:rPr>
        <w:t>E. 4.3</w:t>
      </w:r>
    </w:p>
    <w:p>
      <w:r>
        <w:t>En l’espèce, les appelants se contentent de critiquer le raisonnement du Tribunal sans apporter aucun élément remettant en cause les développements d’ordre juridique sur lesquels celui-ci s’est fondé. Les appelants connaissaient en effet le pouvoir de représentation de la régie, signataire des avis de résiliation. Ils</w:t>
      </w:r>
    </w:p>
    <w:p>
      <w:r>
        <w:t>- 10/15 -</w:t>
      </w:r>
    </w:p>
    <w:p>
      <w:r>
        <w:t>C/20513/2022 ne prétendent au demeurant pas que la mauvaise indication sur les avis leur aurait causé un quelconque préjudice, puisqu’ils ont contesté le congé dans les délais et assigné correctement la bailleresse, à côté de « E______ ». C'est par conséquent à juste titre que le Tribunal a considéré que le congé n’était pas nul en raison de la mauvaise indication de l'identité de la bailleresse.</w:t>
      </w:r>
    </w:p>
    <w:p>
      <w:r>
        <w:rPr>
          <w:b/>
        </w:rPr>
        <w:t>E. 5</w:t>
      </w:r>
    </w:p>
    <w:p>
      <w:r>
        <w:t>Les appelants font grief au Tribunal d’avoir validé le congé et, ce faisant, d’avoir violé les art. 271a al. 1 let. f CO et 271a CO.</w:t>
      </w:r>
    </w:p>
    <w:p>
      <w:r>
        <w:rPr>
          <w:b/>
        </w:rPr>
        <w:t>E. 5.1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4A_293/2016 du 13 décembre 2016 consid 5.2.1 et 5.2.3 non publié in ATF 143 III 15;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Aux termes de l'art. 271 CO, le congé est annulable lorsqu'il contrevient aux règles de la bonne foi. La protection accordée par l'art. 271 al. 1 CO procède à la fois du principe de la bonne foi (art. 2 al. 1 CC) et de l'interdiction de l'abus de droit (art. 2 al. 2 CC),</w:t>
      </w:r>
    </w:p>
    <w:p>
      <w:r>
        <w:t>- 11/15 -</w:t>
      </w:r>
    </w:p>
    <w:p>
      <w:r>
        <w:t>C/20513/2022 tant il est vrai qu'une distinction rigoureuse ne se justifie pas en cette matière (ATF 120 II 31; arrêt du Tribunal fédéral 4C_170/2004 du 27 août 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 2 al. 2 CC (ATF 120 II 105; arrêt du Tribunal fédéral 4C_170/2004 précité).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Pour pouvoir examiner si le congé ordinaire contrevient ou non aux règles de la bonne foi (art. 271 et 271a CO), il faut déterminer quel est le motif de congé invoqué par le bailleur dans l'avis de résiliation (pour le cas où l'avis de résiliation n'est pas motivé, cf. arrêt du Tribunal fédéral 4A_200/2017 du 29 août 2017 consid 3.2.2) et si le motif est réel (arrêt du Tribunal fédéral 4A_19/2016 du 2 mai 2017 consid 2.2).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Déterminer quel est le motif du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 Le bailleur peut invoquer plusieurs motifs à l'appui de la résiliation, pour autant que ces motivations multiples soient compatibles les unes avec les autres. Il suffit que l'un des motifs ne soit pas contraire à la bonne foi pour que le congé soit</w:t>
      </w:r>
    </w:p>
    <w:p>
      <w:r>
        <w:t>- 12/15 -</w:t>
      </w:r>
    </w:p>
    <w:p>
      <w:r>
        <w:t>C/20513/2022 validé (arrêt du Tribunal fédéral 4C_365/2006 du 16 janvier 2007 consid. 3.2; CONOD, in Commentaire pratique du droit du bail à loyer et à ferme, op. cit., no 44 ad art. 271 CO).</w:t>
      </w:r>
    </w:p>
    <w:p>
      <w:r>
        <w:rPr>
          <w:b/>
        </w:rPr>
        <w:t>E. 5.2</w:t>
      </w:r>
    </w:p>
    <w:p>
      <w:r>
        <w:t>Selon l'art. 271a al. 1 let. f CO, le congé d'un bail d'habitation est notamment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(CONOD, op. cit., no 54 ad art. 271a CO; FAVRE / BURKHALTER, Le droit suisse du bail à loyer, 2011, no 62-64 ad art. 271a CO). Dans le cas d'un enfant adulte succédant au locataire décédé, le bénéfice de cette protection est donc réservé à une personne habitant le logement à titre principal, et refusé à celle qui ne séjournait que de manière intermittente avec le défunt ou qui ne séjourne pas ou plus avec ce dernier (arrêt du Tribunal fédéral 4A_34/2017 du 18 avril 2017 consid. 5). La protection du locataire est ainsi réservée à la personne qui faisait ménage commun avec le défunt et continue d'habiter ledit logement (arrêts du Tribunal fédéral 4A_282/2021 du 29 novembre 2021 consid. 4.4 et les références citées; 4A_141/2018 du 4 septembre 2018 consid. 4.1; 4A_689/2016 du 28 août 2017 consid. 4.1; 4A_516/2016 du 28 août 2017 consid. 8.1; 4A_347/2017 du 21 décembre 2017 consid. 3.1; 4A_34/2017 du 18 avril 2017 consid. 5; 4A_195/2016 du 9 septembre 2016 consid. 1.2). La Cour a retenu qu'un héritier de la défunte locataire, qui s'était beaucoup occupé de sa mère jusqu'à la veille de son décès y compris en logeant chez celle-ci deux ou trois nuits par semaine tout en ayant continué de disposer d'un autre logement et en faisant régulièrement la navette entre les deux logements, ne faisait pas ménage commun avec la défunte avant le décès de celle-ci; la situation était celle d'un héritier qui ne séjournait que de manière intermittente avec la défunte et qui ne bénéficiait pas de la protection accordée par l'art. 271a al. 1 let. f CO (ACJC/258/2019 du 25 février 2019 consid. 2.1, 2.2 et 3.1). Dans un arrêt récent, la Cour a confirmé que la condition du ménage commun avec le défunt avant son décès était nécessaire à l'octroi de la protection conférée par l'art. 271a al. 1 let. f CO. L'habitation seule et à titre principal n'étant, en soi, pas suffisante sans que l'héritier qui se prévaut de l'article précité n'ait fait ménage commun avec le défunt, titulaire du bail (ACJC/44/2023 du 16 janvier 2023 consid. 3.3).</w:t>
      </w:r>
    </w:p>
    <w:p>
      <w:r>
        <w:rPr>
          <w:b/>
        </w:rPr>
        <w:t>E. 5.3</w:t>
      </w:r>
    </w:p>
    <w:p>
      <w:r>
        <w:t>En l’espèce, le bail a été résilié suite au décès de G______. La régie a motivé le congé par le souhait de la société propriétaire d’entreprendre des travaux de</w:t>
      </w:r>
    </w:p>
    <w:p>
      <w:r>
        <w:t>- 13/15 -</w:t>
      </w:r>
    </w:p>
    <w:p>
      <w:r>
        <w:t>C/20513/2022 rénovation du logement, ce dernier étant loué depuis 1973, et de pouvoir l’attribuer au locataire de son choix. Lors de son audition, le représentant de l’intimée a notamment déclaré que la décision de résilier avait été prise au décès de feue G______ suite au constat que cette dernière habitait seule, notamment après les recherches effectuées par la régie. Par conséquent, l’un des motifs du congé réside dans le changement de situation familiale du locataire, de sorte qu’il y a lieu d’examiner si les appelants bénéficient de la protection du logement de famille accordée par l’art. 271a al. 1 let. f CO. En l’occurrence, à l’examen de l’ensemble des éléments pertinents, l’appréciation du Tribunal sur le domicile principal de A______ n’est pas critiquable. Les éléments de preuves réunis en première instance ne permettent pas de retenir que l’appelante avait constitué son domicile principal dans le logement litigieux, au moment du décès de sa mère. En effet, elle ne s’était notamment pas domiciliée en Suisse, avait des affaires en cours aux Etats-Unis, y avait conservé son assurance-maladie, y détenait des biens immobiliers dont elle tirait sa principale source de revenus. Si ses déclarations permettent de constater qu’elle a un projet concret de revenir en Suisse, celui-ci ne s’était toutefois pas concrétisé au moment de la résiliation du bail. L’intéressée se trouvait donc dans la situation d’une héritière qui ne séjournait que de manière intermittente avec la défunte. En conséquence, les appelants ne bénéficient pas de la protection tirée de l’art. 271a al. 1 let. f CO, de sorte que le Tribunal n’a pas erré en validant le congé. Le jugement attaqué sera confirmé sur ce point.</w:t>
      </w:r>
    </w:p>
    <w:p>
      <w:r>
        <w:rPr>
          <w:b/>
        </w:rPr>
        <w:t>E. 6</w:t>
      </w:r>
    </w:p>
    <w:p>
      <w:r>
        <w:t>Les appelants font enfin grief au Tribunal d'avoir violé les art. 272 et 272b al. 1 CO, en refusant de leur accorder une prolongation.</w:t>
      </w:r>
    </w:p>
    <w:p>
      <w:r>
        <w:rPr>
          <w:b/>
        </w:rPr>
        <w:t>E. 6.1</w:t>
      </w:r>
    </w:p>
    <w:p>
      <w:r>
        <w:t>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La durée maximale de la prolongation est de six ans lorsqu'il s'agit de locaux commerciaux et de quatre ans lorsqu'il s'agit de bail d'habitations.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w:t>
      </w:r>
    </w:p>
    <w:p>
      <w:r>
        <w:t>- 14/15 -</w:t>
      </w:r>
    </w:p>
    <w:p>
      <w:r>
        <w:t>C/20513/2022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4C.425/2004 du 9 mars 2005 consid. 3.4).</w:t>
      </w:r>
    </w:p>
    <w:p>
      <w:r>
        <w:rPr>
          <w:b/>
        </w:rPr>
        <w:t>E. 6.2</w:t>
      </w:r>
    </w:p>
    <w:p>
      <w:r>
        <w:t>En l’occurrence, l’appelante n’a apporté la preuve que de quelques recherches de relogement. De plus, elle n’a emménagé de façon intermittente avec sa mère qu’en mars 2020, soit relativement peu de temps avant la notification du congé. Elle a toutefois démontré qu’elle habitait effectivement dans l’appartement litigieux une partie de l’année et qu’elle avait des liens forts avec la Suisse. La fin du contrat de bail entraîne donc des conséquences pénibles pour elle. De son côté, l’intimée n’a pas un besoin urgent de reprendre possession de la chose louée. En définitive, l’absence de toute prolongation apparaît comme excessivement sévère. L’ensemble des éléments pertinents doivent conduire à accorder, à l’appelante seulement, une unique prolongation de bail d’une durée de deux ans, quand bien même celle-ci est désormais échue compte tenu de la durée de la procédure.</w:t>
      </w:r>
    </w:p>
    <w:p>
      <w:r>
        <w:t>Le jugement entrepris sera réformé en ce sens.</w:t>
      </w:r>
    </w:p>
    <w:p>
      <w:r>
        <w:rPr>
          <w:b/>
        </w:rPr>
        <w:t>E. 7</w:t>
      </w:r>
    </w:p>
    <w:p>
      <w:r>
        <w:t>A teneur de l'art. 22 al. 1 LaCC, il n'est pas prélevé de frais dans les causes soumises à la juridiction des baux et loyers (ATF 139 III 182 consid. 2.6). * * * * *</w:t>
      </w:r>
    </w:p>
    <w:p>
      <w:r>
        <w:t>- 15/15 -</w:t>
      </w:r>
    </w:p>
    <w:p>
      <w:r>
        <w:t>C/20513/2022 PAR CES MOTIFS, La Chambre des baux et loyers :</w:t>
      </w:r>
    </w:p>
    <w:p>
      <w:r>
        <w:t>Préalablement : Constate que seule C______ SA est partie au litige en tant que bailleresse, à l’exclusion du fonds E______. A la forme : Déclare recevable l'appel interjeté le 26 août 2024 par A______ et B______ contre le jugement JTBL/611/2024 rendu le 5 juin 2024 par le Tribunal des baux et loyers dans la cause C/20513/2022. Au fond : Annule le chiffre 3 du dispositif de ce jugement et, statuant à nouveau sur ce point : Accorde à A______ une unique prolongation de bail échéant au 30 décembre 2024. Confirme le jugement attaqué pour le surplus. Dit que la procédure est gratuite. Déboute les parties de toutes autres conclusions. Siégeant : Monsieur Ivo BUETTI, président; Madame Pauline ERARD, Madame Fabienne GEISINGER-MARIETHOZ, juges; Madame Nevena PULJIC, Monsieur Damien TOURNAIRE,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