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ACJC/606/2015 vom 28. Mai 2015</w:t>
      </w:r>
    </w:p>
    <w:p>
      <w:r>
        <w:t>GE Cour de justice, 2015-05-28, FR</w:t>
      </w:r>
    </w:p>
    <w:p>
      <w:r>
        <w:rPr>
          <w:b/>
        </w:rPr>
        <w:t xml:space="preserve">Quelle: </w:t>
      </w:r>
      <w:r>
        <w:t>https://mcp.opencaselaw.ch/entscheid/ge_gerichte_ACJC_606_2015</w:t>
      </w:r>
    </w:p>
    <w:p>
      <w:r>
        <w:t>FR: GE_GERICHTE ACJC/606/2015 du 28 mai 2015</w:t>
      </w:r>
    </w:p>
    <w:p>
      <w:r>
        <w:t>IT: GE_GERICHTE ACJC/606/2015 del 28 maggio 2015</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Tel est le cas en l'espèce, au regard du montant de la prétention en paiement de l'appelante (45'364 fr. 65).</w:t>
      </w:r>
    </w:p>
    <w:p>
      <w:r>
        <w:t>L'appel a été formé dans le délai de 30 jours prévu par la loi et selon la forme prescrite (art. 138 al. 3 let. a, 142 al. 3 et 311 CPC). Il est, partant, recevable.</w:t>
      </w:r>
    </w:p>
    <w:p>
      <w:r>
        <w:rPr>
          <w:b/>
        </w:rPr>
        <w:t>E. 1.2</w:t>
      </w:r>
    </w:p>
    <w:p>
      <w:r>
        <w:t>La Cour revoit la cause avec un pouvoir d'examen complet (art. 55 al. 1, 58 al. 1 et 310 CPC).</w:t>
      </w:r>
    </w:p>
    <w:p>
      <w:r>
        <w:rPr>
          <w:b/>
        </w:rPr>
        <w:t>E. 2</w:t>
      </w:r>
    </w:p>
    <w:p>
      <w:r>
        <w:t>L'appelante reproche au Tribunal d'avoir violé son droit d'être entendue en ne rendant pas d'ordonnance de preuves et en renonçant aux plaidoiries finales, alors qu'elle avait offert de prouver qu'un accord tacite avait été conclu entre les parties portant sur une modification des travaux et donc du contrat initial. L'intimé fait siens les considérants du premier juge. 2.1.1 Le juge peut ordonner en tout temps des débats d'instruction, lesquels servent à déterminer de manière informelle l'objet du litige, à compléter l'état de fait, à trouver un accord entre les parties et à préparer les débats principaux, et, le cas échéant, à administrer des preuves (art. 226 al. 1 à 3 CPC). A la suite des débats d'instruction ou, en l'absence de tels débats, directement après l'échange d'écritures, s'ouvrent les débats principaux, lesquels débutent avec les premières plaidoiries (art. 228 CPC). Le Tribunal administre ensuite les preuves (art. 231 CPC) et fixe les plaidoiries finales (art. 232 al. 1 CPC).</w:t>
      </w:r>
    </w:p>
    <w:p>
      <w:r>
        <w:t>- 6/10 -</w:t>
      </w:r>
    </w:p>
    <w:p>
      <w:r>
        <w:t>C/3249/2013 Les parties peuvent renoncer d'un commun accord aux débats principaux (art. 233 CPC). La renonciation pourrait également porter sur les plaidoiries finales, qu'elles soient écrites ou orales (TAPPY, in Code de procédure civile commenté, 2011, n. 4 ad art. 233 CPC). Lorsque la cause est en état d'être jugée, le Tribunal met fin au procès par une décision d'irrecevabilité ou par une décision au fond (art. 236 al. 1 CPC). 2.1.2 Toute partie a droit à ce que le Tribunal administre les moyens de preuve adéquats proposés régulièrement et en temps utile (art. 152 al. 1 CPC; ATF 134 I 140 c. 5.3, JdT 2009 I 303; arrêt du Tribunal fédéral 4A_559/2012 du 18 mars 2013 consid. 4.3).</w:t>
      </w:r>
    </w:p>
    <w:p>
      <w:r>
        <w:t>La jurisprudence a déduit du droit d'être entendu (art. 29 al. 2 Cst), en particulier, le droit pour le justiciable de fournir des preuves quant aux faits de nature à influer sur le sort de la décision (ATF 132 V 368 c.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w:t>
      </w:r>
    </w:p>
    <w:p>
      <w:r>
        <w:t>Que le droit à la preuve soit fondé sur l'art. 29 al. 2 Cst ou sur l'art. 8 CC [ou 152 CPC], qui s'applique si les moyens de preuve sont invoqués en relation avec un droit subjectif privé découlant d'une norme de droit matériel fédéral (arrêt du Tribunal fédéral 5A_726/2009 du 30 avril 2010 consid. 3.1), le juge peut renoncer à une mesure d'instruction pour le motif qu'elle est manifestement inadéquate, porte sur un fait non pertinent ou n'est pas de nature à ébranler la conviction qu'il a acquise sur la base des éléments déjà recueillis (arrêt du Tribunal fédéral 5A_540/2012 du 5 décembre 2012 consid. 2.1).</w:t>
      </w:r>
    </w:p>
    <w:p>
      <w:r>
        <w:t>Il n'y a pas violation du droit d'être entendu lorsque le Tribunal renonce à administrer des preuves requises car il a formé sa conviction sur la base des preuves déjà administrées et qu'il peut admettre sans arbitraire, en appréciation anticipée des preuves, que l'administration d'autres preuves ne modifierait pas sa conviction (ATF 124 I 208 consid. 4a, SJ 1999 I 89; 136 I 229 consid. 5.3, JdT 2011 I 58). Le Tribunal fédéral est toutefois strict dans les cas où le tribunal ignore, sans aucune motivation, les réquisitions de preuve formulées à temps et selon les formes prescrites (arrêt du Tribunal fédéral 5A_487/2009 du 12 octobre 2009 consid. 3.3.1). En cas d'appréciation anticipée des preuves, il doit au moins implicitement en ressortir les raisons pour lesquelles le Tribunal dénie toute importance ou pertinence aux moyens de preuve qu'il n'administre pas (cf. ATF 114 II 289 consid. 2a, JdT 1989 I 84; arrêt du Tribunal fédéral 5P.322/2001 du 30 novembre 2001 consid. 3c, n. p. in ATF 128 III 4 et réf. consid. 3.5). Le fait</w:t>
      </w:r>
    </w:p>
    <w:p>
      <w:r>
        <w:t>- 7/10 -</w:t>
      </w:r>
    </w:p>
    <w:p>
      <w:r>
        <w:t>C/3249/2013 que le Tribunal ne s'est prononcé ni expressément, ni implicitement sur les réquisitions tendant à l'interrogatoire des parties et l'audition de témoins peut constituer une violation du droit à la preuve (cf. ATF 114 II 289 consid. 2b, JdT 1989 I 84; arrêt du Tribunal fédéral 5A_304/2014 du 13 octobre 2014 consid. 3.3 - 3.5). 2.1.3 Selon l'art. 373 al. 1 CO, lorsque le prix a été fixé à forfait, l'entrepreneur est tenu d'exécuter l'ouvrage pour la somme fixée, et il ne peut réclamer aucune augmentation, même si l'ouvrage a exigé plus de travail ou de dépenses que ce qui avait été prévu (cf. également l'art. 38 al. 2 SIA 118). Selon l'art. 1 CO, le contrat est parfait lorsque les parties ont, réciproquement et d'une manière concordante, manifesté leur volonté (al. 1). Cette manifestation peut être expresse ou tacite (al. 2). Selon l'art. 16 al. 1 CO, les parties qui ont convenu de donner une forme spéciale à un contrat pour lequel la loi n'en exige point, sont réputées n'avoir entendu se lier que dès l'accomplissement de cette forme. L'art. 16 CO présume que la forme réservée est une condition de la validité du contrat. Cette présomption peut être détruite par la preuve que les parties y ont renoncé subséquemment (arrêts 4A_663/2012 du 6 mars 2013 consid. 5.2.1; 4C.85/2000 du 23 octobre 2000 consid. 3b/bb). Ainsi, lorsque les parties exécutent le contrat nonobstant l'irrespect de l'exigence de la forme écrite, il y a lieu d'admettre qu'elles ont renoncé à cette forme (ATF 105 II 75 consid. 1; arrêts du Tribunal fédéral 5A_17/2014 du 15 mai 2014 consid. 5.2.1 et 4D_75/2011 du 9 décembre 2011 consid. 3.2.2).</w:t>
      </w:r>
    </w:p>
    <w:p>
      <w:r>
        <w:rPr>
          <w:b/>
        </w:rPr>
        <w:t>E. 2.2</w:t>
      </w:r>
    </w:p>
    <w:p>
      <w:r>
        <w:t>En l'espèce, sans que les parties ne renoncent aux plaidoiries finales, le Tribunal a rendu un jugement alors qu'il avait réservé le sort de la procédure à l'issue de l'audience de débats d'instruction, de débats principaux et de premières plaidoiries.</w:t>
      </w:r>
    </w:p>
    <w:p>
      <w:r>
        <w:t>A cela s'ajoute qu'il ne s'est pas expressément déterminé sur les offres de preuves de l'appelante, lesquels portaient manifestement sur des faits pertinents, soit la conclusion d'un accord entre les parties sur la modification des travaux et donc sur le contrat initial.</w:t>
      </w:r>
    </w:p>
    <w:p>
      <w:r>
        <w:t>Ainsi, sur la seule base du dossier, le juge ne pouvait, sans arbitraire, prétendre apprécier les preuves de manière anticipée et débouter l'appelante, sans lui laisser la possibilité de prouver ses allégations, de nature à modifier l'issue du litige. La cause sera en conséquence renvoyée au Tribunal pour instruction et nouvelle décision, après fixation des plaidoiries finales.</w:t>
      </w:r>
    </w:p>
    <w:p>
      <w:r>
        <w:t>- 8/10 -</w:t>
      </w:r>
    </w:p>
    <w:p>
      <w:r>
        <w:t>C/3249/2013</w:t>
      </w:r>
    </w:p>
    <w:p>
      <w:r>
        <w:rPr>
          <w:b/>
        </w:rPr>
        <w:t>E. 3.1</w:t>
      </w:r>
    </w:p>
    <w:p>
      <w:r>
        <w:t>La cause étant renvoyée au Tribunal de première instance pour nouvelle décision, aucune des parties n'obtient, en l'état, gain de cause sur le fond. L'issue du litige ne pouvant être déterminée, les frais et dépens de première instance seront réservés, leur sort devant être tranché dans le jugement à prononcer après le présent arrêt de renvoi.</w:t>
      </w:r>
    </w:p>
    <w:p>
      <w:r>
        <w:rPr>
          <w:b/>
        </w:rPr>
        <w:t>E. 3.2</w:t>
      </w:r>
    </w:p>
    <w:p>
      <w:r>
        <w:t>Les frais judiciaires d'appel seront arrêtés à 1'500 fr. (art. 95 al. 1 let. a et al. 2, 96 et 105 al. 1 CPC; art. 23 et 35 RTFMC). Ils seront compensés, à due concurrence, avec l'avance fournie par l'appelante, en 3'300 fr., qui restera dans cette mesure acquise à l'Etat (art. 111 al. 1 CPC), le solde devant lui être restitué. Ces frais seront mis à la charge de l'intimé, celui-ci devant être considéré comme étant "la partie succombante" au sens de l'art. 106 al. 1 CPC, dans la mesure où il a conclu au rejet de l'appel et à la confirmation du jugement querellé.</w:t>
      </w:r>
    </w:p>
    <w:p>
      <w:r>
        <w:t>Les dépens d'appel seront fixés à 2'000 fr., débours et TVA compris (art. 95 al. 1 let. b et al. 3, 96 et 105 al. 2 CPC; art. 87 et 90 RTFMC; art. 20 al. 1, 25 et 26 LaCC; art. 25 al. 1 LTVA) et également mis à la charge de l'intimé.</w:t>
      </w:r>
    </w:p>
    <w:p>
      <w:r>
        <w:rPr>
          <w:b/>
        </w:rPr>
        <w:t>E. 4</w:t>
      </w:r>
    </w:p>
    <w:p>
      <w:r>
        <w:t>En raison du caractère incident de la présente décision, rendue dans le cadre d'une procédure dont la valeur litigieuse est supérieure à 30'000 fr., celle-ci ne pourra faire l'objet d'un recours en matière civile auprès du Tribunal fédéral qu'aux conditions de l'art. 93 LTF. * * * * *</w:t>
      </w:r>
    </w:p>
    <w:p>
      <w:r>
        <w:t>- 9/10 -</w:t>
      </w:r>
    </w:p>
    <w:p>
      <w:r>
        <w:t>C/3249/2013 PAR CES MOTIFS, La Chambre civile : A la forme : Déclare recevable l'appel interjeté par A.______ SA contre le jugement JTPI/12605/2014 rendu le 9 octobre 2014 par le Tribunal de première instance dans la cause C/3249/2013-6. Au fond : Annule ce jugement et statuant à nouveau : Renvoie la cause au Tribunal de première instance pour instruction et nouvelle décision au sens des considérants. Réserve le sort des frais de première instance. Sur les frais : Arrête les frais judiciaires d'appel à 1'500 fr., les met à la charge de B.______ et les compense avec l'avance de frais fournie par A.______ SA, qui reste acquise à l'Etat à due concurrence. Condamne B.______ à payer à A.______ SA 1'500 fr. à titre de frais judiciaires d'appel. Ordonne aux Services financiers du Pouvoir judiciaire de restituer 1'800 fr. à A.______ SA. Condamne B.______ à payer à A.______ SA 2'000 fr. à titre de dépens d'appel. Siégeant : Madame Florence KRAUSKOPF, présidente; Mesdames Pauline ERARD et Paola CAMPOMAGNANI, juges; Madame Marie NIERMARÉCHAL, greffière.</w:t>
      </w:r>
    </w:p>
    <w:p>
      <w:r>
        <w:t>La présidente : Florence KRAUSKOPF</w:t>
      </w:r>
    </w:p>
    <w:p>
      <w:r>
        <w:t>La greffière : Marie NIERMARÉCHAL</w:t>
      </w:r>
    </w:p>
    <w:p>
      <w:r>
        <w:t>- 10/10 -</w:t>
      </w:r>
    </w:p>
    <w:p>
      <w:r>
        <w:t>C/3249/2013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