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ACJC/603/2024 vom 16. Mai 2024</w:t>
      </w:r>
    </w:p>
    <w:p>
      <w:r>
        <w:t>GE Cour de justice, 2024-05-16, FR</w:t>
      </w:r>
    </w:p>
    <w:p>
      <w:r>
        <w:rPr>
          <w:b/>
        </w:rPr>
        <w:t xml:space="preserve">Quelle: </w:t>
      </w:r>
      <w:r>
        <w:t>https://mcp.opencaselaw.ch/entscheid/ge_gerichte_ACJC_603_2024</w:t>
      </w:r>
    </w:p>
    <w:p>
      <w:r>
        <w:t>FR: GE_GERICHTE ACJC/603/2024 du 16 mai 2024</w:t>
      </w:r>
    </w:p>
    <w:p>
      <w:r>
        <w:t>IT: GE_GERICHTE ACJC/603/2024 del 16 maggio 2024</w:t>
      </w:r>
    </w:p>
    <w:p>
      <w:pPr>
        <w:pStyle w:val="Heading2"/>
      </w:pPr>
      <w:r>
        <w:t>Volltext</w:t>
      </w:r>
    </w:p>
    <w:p>
      <w:r>
        <w:t>Le présent arrêt est communiqué aux parties par plis recommandés du 16 mai 2024.</w:t>
      </w:r>
    </w:p>
    <w:p>
      <w:r>
        <w:t>REPUBLIQUE ET</w:t>
      </w:r>
    </w:p>
    <w:p>
      <w:r>
        <w:t>CANTON DE GENEVE POUVOIR JUDICIAIRE C/27423/2023 ACJC/603/2024 ARRÊT DE LA COUR DE JUSTICE Chambre des baux et loyers DU MARDI 14 MAI 2024</w:t>
      </w:r>
    </w:p>
    <w:p>
      <w:r>
        <w:t>Entre Monsieur A______, domicilié ______, appelant et recourant d'un jugement rendu par le Tribunal des baux et loyers le 14 mars 2024, représenté par Me Christian FISCHELE, avocat, Ulmann &amp; Associés, route des Jeunes 4, 1227 Les Acacias, et SOCIETE COOPERATIVE B______, sise ______, intimée, représentée par [la régie immobilière] C______.</w:t>
      </w:r>
    </w:p>
    <w:p>
      <w:r>
        <w:t>- 2/4 -</w:t>
      </w:r>
    </w:p>
    <w:p>
      <w:r>
        <w:t>C/27423/2023 Vu, EN FAIT, le contrat de bail conclu par les parties, portant sur la location d'un appartement de 5 pièces au 3ème étage de l'immeuble sis rue 1______ no. ______, à Genève; Attendu que le loyer, charges comprises, a été fixé en dernier lieu à 3'945 fr. par mois; Qu'à la suite d'une vaine mise en demeure du 11 septembre 2023, la bailleresse a, par avis officiel du 20 octobre 2023, résilié le bail pour le 30 novembre 2023; Que les locaux n'ont pas été restitués; Que, par requête déposée le 15 décembre 2023 au Tribunal des baux et loyers en protection de cas clair, la bailleresse a requis l'évacuation du locataire, ainsi que de "D______" et "E______", demande assortie de mesures d'exécution directes du jugement d'évacuation; Qu'à l'audience du Tribunal, la bailleresse a persisté dans ses conclusions; que le locataire n'était ni présent ni représenté; que les autres parties n'étaient également ni présentes ni représentées; Que le Tribunal a gardé la cause à juger à l'issue de l'audience; Que, par jugement JTBL/272/2024 rendu le 14 mars 2024, le Tribunal a condamné le locataire ainsi que de "D______" et "E______", à évacuer immédiatement de leurs personnes et leurs biens et de toute autre personne faisant ménage commun avec eux l'appartement en cause (ch. 1 du dispositif), a autorisé la bailleresse à requérir l'évacuation du locataire ainsi que de "D______" et "E______" par la force publique dès l'entrée en force du jugement (ch. 2), a condamné les précités à verser à la bailleresse la somme de 27'685 fr. (ch. 3), a autorisé la libération de la garantie de loyer en faveur de la bailleresse (ch. 4), a débouté les parties de toutes autres conclusions (ch. 5) et a dit que la procédure était gratuite (ch. 6); Vu l'appel et le recours formés le 29 avril 2024 par le locataire contre ce jugement; Attendu qu'il a conclu à son annulation et à l'irrecevabilité de la requête en évacuation; Qu'il a également, préalablement, conclu à la suspension du caractère exécutoire des mesures d'exécution ordonnées par le Tribunal; Qu'interpellée, la bailleresse a, par écriture du 3 mai 2024, conclu au constat de ce que la demande d'effet était sans objet;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w:t>
      </w:r>
    </w:p>
    <w:p>
      <w:r>
        <w:t>- 3/4 -</w:t>
      </w:r>
    </w:p>
    <w:p>
      <w:r>
        <w:t>C/27423/2023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23'670 fr. (3'945 fr. x 6 mois); Que l'appelant remet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- 4/4 -</w:t>
      </w:r>
    </w:p>
    <w:p>
      <w:r>
        <w:t>C/27423/2023</w:t>
      </w:r>
    </w:p>
    <w:p>
      <w:r>
        <w:t>PAR CES MOTIFS, La Présidente de la Chambre des baux et loyers : Constate la suspension de la force jugée et du caractère exécutoire du jugement JTBL/272/2024 rendu le 14 mars 2024 par le Tribunal des baux et loyers dans la cause C/27423/2023-8-SE. Dit que la requête d'effet suspensif est sans objet. Déboute les parties de toutes autres conclusions. Siégeant : Madame Nathalie LANDRY-BARTHE,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