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ACJC/601/2024 vom 16. Mai 2024</w:t>
      </w:r>
    </w:p>
    <w:p>
      <w:r>
        <w:t>GE Cour de justice, 2024-05-16, FR</w:t>
      </w:r>
    </w:p>
    <w:p>
      <w:r>
        <w:rPr>
          <w:b/>
        </w:rPr>
        <w:t xml:space="preserve">Quelle: </w:t>
      </w:r>
      <w:r>
        <w:t>https://mcp.opencaselaw.ch/entscheid/ge_gerichte_ACJC_601_2024</w:t>
      </w:r>
    </w:p>
    <w:p>
      <w:r>
        <w:t>FR: GE_GERICHTE ACJC/601/2024 du 16 mai 2024</w:t>
      </w:r>
    </w:p>
    <w:p>
      <w:r>
        <w:t>IT: GE_GERICHTE ACJC/601/2024 del 16 maggio 2024</w:t>
      </w:r>
    </w:p>
    <w:p>
      <w:pPr>
        <w:pStyle w:val="Heading2"/>
      </w:pPr>
      <w:r>
        <w:t>Volltext</w:t>
      </w:r>
    </w:p>
    <w:p>
      <w:r>
        <w:t>Le présent arrêt est communiqué aux parties par plis recommandés du 16 mai 2024.</w:t>
      </w:r>
    </w:p>
    <w:p>
      <w:r>
        <w:t>REPUBLIQUE ET</w:t>
      </w:r>
    </w:p>
    <w:p>
      <w:r>
        <w:t>CANTON DE GENEVE POUVOIR JUDICIAIRE C/6890/2023 ACJC/601/2024 ARRÊT DE LA COUR DE JUSTICE Chambre des baux et loyers DU MARDI 14 MAI 2024</w:t>
      </w:r>
    </w:p>
    <w:p>
      <w:r>
        <w:t>Entre Monsieur A______, domicilié ______, recourant contre une ordonnance rendue par le Tribunal des baux et loyers le 18 avril 2024, représenté par ASLOCA, rue du Lac 12, case postale 6150, 1211 Genève 6, et B______, sise ______, intimée, représentée par Me Boris LACHAT, avocat, rue des Deux-Ponts 14, case postale 219, 1211 Genève 8.</w:t>
      </w:r>
    </w:p>
    <w:p>
      <w:r>
        <w:t>- 2/3 -</w:t>
      </w:r>
    </w:p>
    <w:p>
      <w:r>
        <w:t>C/6890/2023 Vu l'ordonnance de preuve rendue par le Tribunal des baux et loyers le 18 avril 2024, rejetant les offres de preuve et ordonnant des plaidoiries finales écrites; Vu le recours interjeté par A______ contre cette ordonnance, concluant à son annulation et à ce que la cause soit renvoyée au Tribunal pour qu'il instruise celle-ci; Attendu, EN FAIT que A______ a préalablement requis la suspension du caractère exécutoire de l'ordonnance entreprise; qu'il fait valoir qu'à défaut le recours deviendra sans objet, puisque le délai imparti au 31 mai 2024 pour le dépôt des plaidoiries finales sera échu; Qu'invitée à se déterminer, la bailleresse s'en est rapportée à justice; Considérant, EN DROIT, que la voie du recours est ouverte contre les ordonnances d'instruction de première instance (art 319 let. b CPC); Que le recours ne suspend pas la force de chose jugée, l'instance d'appel pouvant suspendre le caractère exécutoire (art. 325 al. 1 et 2 CPC); Que l'instance de recours est habilitée à décider d'office ou sur requête de suspendre le caractère exécutoire (cf. JEANDIN, in Commentaire Romand, Code de procédure civile 2ème éd., n. 6 ad art. 325 CPC); Qu'en la matière, l'instance d'appel dispose d'un large pouvoir d'appréciation (ATF 137 III 475 consid. 4.1; arrêts du Tribunal fédéral 5A_403/2015 du 28 août 2015 consid. 5; 5A_419/2014 du 9 octobre 2014 consid. 7.1.2); Qu'en l'espèce, il se justifie de suspendre le caractère exécutoire de l'ordonnance entreprise afin de ne pas vider le recours de son objet; que par ailleurs l'intimée ne s'y oppose pas; Qu'en conséquence, la requête du recourant sera admise. * * * * *</w:t>
      </w:r>
    </w:p>
    <w:p>
      <w:r>
        <w:t>- 3/3 -</w:t>
      </w:r>
    </w:p>
    <w:p>
      <w:r>
        <w:t>C/6890/2023</w:t>
      </w:r>
    </w:p>
    <w:p>
      <w:r>
        <w:t>PAR CES MOTIFS, La Présidente de la Chambre des baux et loyers : Suspend le caractère exécutoire de l'ordonnance de preuve rendue le 18 avril 2024 par le Tribunal des baux et loyers dans la cause C/6890/2023. Siégeant : Mme Pauline ERARD, présidente; Madame Victoria PALAZZETTI, greffière.</w:t>
      </w:r>
    </w:p>
    <w:p>
      <w:r>
        <w:t>La présidente : Pauline ERARD</w:t>
      </w:r>
    </w:p>
    <w:p>
      <w:r>
        <w:t>La greffière : Victoria PALAZZETTI</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